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2B2A1" w14:textId="77777777" w:rsidR="00E42E4C" w:rsidRDefault="006F3B35" w:rsidP="006F3B35">
      <w:pPr>
        <w:pStyle w:val="Heading1"/>
      </w:pPr>
      <w:r>
        <w:t xml:space="preserve">Neg- Title IX Aff- TOC – Nirmal </w:t>
      </w:r>
    </w:p>
    <w:p w14:paraId="628BB050" w14:textId="77777777" w:rsidR="006F3B35" w:rsidRDefault="006F3B35" w:rsidP="006F3B35"/>
    <w:p w14:paraId="23F7E77F" w14:textId="77777777" w:rsidR="006F3B35" w:rsidRDefault="006F3B35" w:rsidP="006F3B35">
      <w:pPr>
        <w:pStyle w:val="Heading2"/>
      </w:pPr>
      <w:r>
        <w:t>Notes</w:t>
      </w:r>
    </w:p>
    <w:p w14:paraId="7878C554" w14:textId="77777777" w:rsidR="006F3B35" w:rsidRDefault="006F3B35" w:rsidP="006F3B35">
      <w:r>
        <w:t xml:space="preserve">Westwood reads the aff </w:t>
      </w:r>
    </w:p>
    <w:p w14:paraId="4C3731AF" w14:textId="77777777" w:rsidR="003A423C" w:rsidRDefault="003A423C" w:rsidP="006F3B35">
      <w:r>
        <w:t>It’s actually abusive</w:t>
      </w:r>
    </w:p>
    <w:p w14:paraId="7C79DE50" w14:textId="77777777" w:rsidR="006F3B35" w:rsidRDefault="006F3B35" w:rsidP="006F3B35">
      <w:r>
        <w:t xml:space="preserve">1nc strat: </w:t>
      </w:r>
    </w:p>
    <w:p w14:paraId="6A5297CC" w14:textId="77777777" w:rsidR="006F3B35" w:rsidRDefault="006F3B35" w:rsidP="006F3B35">
      <w:pPr>
        <w:pStyle w:val="ListParagraph"/>
        <w:numPr>
          <w:ilvl w:val="0"/>
          <w:numId w:val="12"/>
        </w:numPr>
      </w:pPr>
      <w:proofErr w:type="gramStart"/>
      <w:r>
        <w:t>effects</w:t>
      </w:r>
      <w:proofErr w:type="gramEnd"/>
      <w:r>
        <w:t xml:space="preserve"> T</w:t>
      </w:r>
    </w:p>
    <w:p w14:paraId="7D966D4F" w14:textId="77777777" w:rsidR="00D247F1" w:rsidRDefault="00D247F1" w:rsidP="006F3B35">
      <w:pPr>
        <w:pStyle w:val="ListParagraph"/>
        <w:numPr>
          <w:ilvl w:val="0"/>
          <w:numId w:val="12"/>
        </w:numPr>
      </w:pPr>
      <w:proofErr w:type="gramStart"/>
      <w:r>
        <w:t>theory</w:t>
      </w:r>
      <w:proofErr w:type="gramEnd"/>
      <w:r>
        <w:t xml:space="preserve"> and K, this aff in general is actually pretty abusive. </w:t>
      </w:r>
    </w:p>
    <w:p w14:paraId="0EEC67BD" w14:textId="77777777" w:rsidR="006F3B35" w:rsidRDefault="00D247F1" w:rsidP="006F3B35">
      <w:r>
        <w:t xml:space="preserve">This neg is specific to Westwood. </w:t>
      </w:r>
    </w:p>
    <w:p w14:paraId="1E5470D7" w14:textId="77777777" w:rsidR="006F3B35" w:rsidRDefault="006F3B35" w:rsidP="006F3B35"/>
    <w:p w14:paraId="28799DE8" w14:textId="77777777" w:rsidR="006F3B35" w:rsidRDefault="006F3B35" w:rsidP="006F3B35">
      <w:proofErr w:type="gramStart"/>
      <w:r>
        <w:t>case</w:t>
      </w:r>
      <w:proofErr w:type="gramEnd"/>
      <w:r>
        <w:t xml:space="preserve">: </w:t>
      </w:r>
    </w:p>
    <w:p w14:paraId="5CAB90CA" w14:textId="77777777" w:rsidR="006F3B35" w:rsidRDefault="006F3B35" w:rsidP="006F3B35">
      <w:pPr>
        <w:pStyle w:val="ListParagraph"/>
        <w:numPr>
          <w:ilvl w:val="0"/>
          <w:numId w:val="12"/>
        </w:numPr>
      </w:pPr>
      <w:proofErr w:type="gramStart"/>
      <w:r>
        <w:t>plan</w:t>
      </w:r>
      <w:proofErr w:type="gramEnd"/>
      <w:r>
        <w:t xml:space="preserve"> flaw, it’s not in the jurisdiction of colleges</w:t>
      </w:r>
    </w:p>
    <w:p w14:paraId="3CDE8879" w14:textId="77777777" w:rsidR="006F3B35" w:rsidRDefault="006F3B35" w:rsidP="006F3B35">
      <w:pPr>
        <w:pStyle w:val="ListParagraph"/>
        <w:numPr>
          <w:ilvl w:val="0"/>
          <w:numId w:val="12"/>
        </w:numPr>
      </w:pPr>
      <w:proofErr w:type="gramStart"/>
      <w:r>
        <w:t>trump</w:t>
      </w:r>
      <w:proofErr w:type="gramEnd"/>
      <w:r>
        <w:t xml:space="preserve"> removes title 9 is alt cause </w:t>
      </w:r>
    </w:p>
    <w:p w14:paraId="402663CC" w14:textId="77777777" w:rsidR="006F3B35" w:rsidRDefault="006F3B35" w:rsidP="006F3B35">
      <w:pPr>
        <w:pStyle w:val="ListParagraph"/>
        <w:numPr>
          <w:ilvl w:val="0"/>
          <w:numId w:val="12"/>
        </w:numPr>
      </w:pPr>
      <w:proofErr w:type="gramStart"/>
      <w:r>
        <w:t>title</w:t>
      </w:r>
      <w:proofErr w:type="gramEnd"/>
      <w:r>
        <w:t xml:space="preserve"> 9 doesn’t violate certain free speech and covers only oppressive speech now </w:t>
      </w:r>
    </w:p>
    <w:p w14:paraId="1BCF5AC9" w14:textId="77777777" w:rsidR="006F3B35" w:rsidRDefault="006F3B35" w:rsidP="006F3B35">
      <w:pPr>
        <w:pStyle w:val="ListParagraph"/>
        <w:numPr>
          <w:ilvl w:val="0"/>
          <w:numId w:val="12"/>
        </w:numPr>
      </w:pPr>
    </w:p>
    <w:p w14:paraId="7CDA840B" w14:textId="77777777" w:rsidR="006F3B35" w:rsidRDefault="006F3B35" w:rsidP="006F3B35"/>
    <w:p w14:paraId="66088E95" w14:textId="77777777" w:rsidR="00867731" w:rsidRDefault="00867731" w:rsidP="006F3B35">
      <w:pPr>
        <w:pStyle w:val="Heading2"/>
      </w:pPr>
      <w:r>
        <w:t>T- Any</w:t>
      </w:r>
    </w:p>
    <w:p w14:paraId="7152DC3E" w14:textId="77777777" w:rsidR="00867731" w:rsidRDefault="00867731" w:rsidP="00867731">
      <w:pPr>
        <w:pStyle w:val="Heading3"/>
      </w:pPr>
      <w:r>
        <w:t>1NC</w:t>
      </w:r>
    </w:p>
    <w:p w14:paraId="12D828DE" w14:textId="77777777" w:rsidR="00867731" w:rsidRDefault="00867731" w:rsidP="00867731">
      <w:pPr>
        <w:pStyle w:val="Heading4"/>
      </w:pPr>
      <w:r>
        <w:t>Interpretation- On the Jan/Feb 2017 topic, the aff cannot specify a single type of constitutionally protected speech that their advocacy does remove a restriction for. To clarify, plan inclusive counterplans that remove restrictions in single type of speech are illegitimate.</w:t>
      </w:r>
    </w:p>
    <w:p w14:paraId="09A48752" w14:textId="77777777" w:rsidR="00867731" w:rsidRPr="0043349C" w:rsidRDefault="00867731" w:rsidP="00867731">
      <w:pPr>
        <w:pStyle w:val="Heading4"/>
      </w:pPr>
      <w:r>
        <w:t>“Any” is a negative polarity term which means that it is indefinite- especially considering that the res* is a downward entailing operator</w:t>
      </w:r>
    </w:p>
    <w:p w14:paraId="07E810E3" w14:textId="77777777" w:rsidR="00867731" w:rsidRPr="009D7515" w:rsidRDefault="00867731" w:rsidP="00867731">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6CDC7B80" w14:textId="77777777" w:rsidR="00867731" w:rsidRPr="0008322B" w:rsidRDefault="00867731" w:rsidP="00867731">
      <w:pPr>
        <w:rPr>
          <w:sz w:val="16"/>
        </w:rPr>
      </w:pPr>
      <w:r w:rsidRPr="0008322B">
        <w:rPr>
          <w:sz w:val="16"/>
        </w:rPr>
        <w:t xml:space="preserve">As is well known, </w:t>
      </w:r>
      <w:r w:rsidRPr="00DA4B77">
        <w:rPr>
          <w:rStyle w:val="StyleUnderline"/>
          <w:highlight w:val="cyan"/>
        </w:rPr>
        <w:t>any can function</w:t>
      </w:r>
      <w:r w:rsidRPr="0008322B">
        <w:rPr>
          <w:sz w:val="16"/>
        </w:rPr>
        <w:t xml:space="preserve"> in two different ways hand, it can be </w:t>
      </w:r>
      <w:r w:rsidRPr="00DA4B77">
        <w:rPr>
          <w:rStyle w:val="StyleUnderline"/>
          <w:highlight w:val="cyan"/>
        </w:rPr>
        <w:t>a negative polarity item</w:t>
      </w:r>
      <w:r w:rsidRPr="0008322B">
        <w:rPr>
          <w:sz w:val="16"/>
        </w:rPr>
        <w:t xml:space="preserve"> - POLARITY SENSITIV </w:t>
      </w:r>
      <w:r w:rsidRPr="0008322B">
        <w:rPr>
          <w:rStyle w:val="StyleUnderline"/>
        </w:rPr>
        <w:t xml:space="preserve">on the </w:t>
      </w:r>
      <w:r w:rsidRPr="00DA4B77">
        <w:rPr>
          <w:rStyle w:val="StyleUnderline"/>
          <w:highlight w:val="cyan"/>
        </w:rPr>
        <w:t>other</w:t>
      </w:r>
      <w:r w:rsidRPr="0008322B">
        <w:rPr>
          <w:rStyle w:val="StyleUnderline"/>
        </w:rPr>
        <w:t xml:space="preserve"> </w:t>
      </w:r>
      <w:r w:rsidRPr="00DA4B77">
        <w:rPr>
          <w:rStyle w:val="StyleUnderline"/>
        </w:rPr>
        <w:t>hand</w:t>
      </w:r>
      <w:r w:rsidRPr="0008322B">
        <w:rPr>
          <w:rStyle w:val="StyleUnderline"/>
        </w:rPr>
        <w:t xml:space="preserve">, it has what is called </w:t>
      </w:r>
      <w:r w:rsidRPr="00DA4B77">
        <w:rPr>
          <w:rStyle w:val="StyleUnderline"/>
          <w:highlight w:val="cyan"/>
        </w:rPr>
        <w:t>a 'free choice'</w:t>
      </w:r>
      <w:r w:rsidRPr="0008322B">
        <w:rPr>
          <w:rStyle w:val="StyleUnderline"/>
        </w:rPr>
        <w:t xml:space="preserve"> i</w:t>
      </w:r>
      <w:r w:rsidRPr="0008322B">
        <w:rPr>
          <w:sz w:val="16"/>
        </w:rPr>
        <w:t xml:space="preserve">nte FREE CHOICE (FC) any. In this paper, we will propose a unifie of the semantic and pragmatic effects of any, which applies to its uses. </w:t>
      </w:r>
      <w:r w:rsidRPr="00DA4B77">
        <w:rPr>
          <w:rStyle w:val="StyleUnderline"/>
          <w:highlight w:val="cyan"/>
        </w:rPr>
        <w:t>The use of any as a negative</w:t>
      </w:r>
      <w:r w:rsidRPr="0008322B">
        <w:rPr>
          <w:rStyle w:val="StyleUnderline"/>
        </w:rPr>
        <w:t xml:space="preserve"> polarity it is illustrated in (1) and (2). (1) </w:t>
      </w:r>
      <w:r w:rsidRPr="00DA4B77">
        <w:rPr>
          <w:rStyle w:val="StyleUnderline"/>
          <w:highlight w:val="cyan"/>
        </w:rPr>
        <w:t>I don't have any potatoes</w:t>
      </w:r>
      <w:r w:rsidRPr="0008322B">
        <w:rPr>
          <w:rStyle w:val="StyleUnderline"/>
        </w:rPr>
        <w:t xml:space="preserve">. (2) *I have any potatoes. According to Ladusaw 1979's </w:t>
      </w:r>
      <w:proofErr w:type="gramStart"/>
      <w:r w:rsidRPr="0008322B">
        <w:rPr>
          <w:rStyle w:val="StyleUnderline"/>
        </w:rPr>
        <w:t>well known</w:t>
      </w:r>
      <w:proofErr w:type="gramEnd"/>
      <w:r w:rsidRPr="0008322B">
        <w:rPr>
          <w:rStyle w:val="StyleUnderline"/>
        </w:rPr>
        <w:t xml:space="preserve"> analysis, </w:t>
      </w:r>
      <w:r w:rsidRPr="00DA4B77">
        <w:rPr>
          <w:rStyle w:val="StyleUnderline"/>
          <w:highlight w:val="cyan"/>
        </w:rPr>
        <w:t>negative polarity items</w:t>
      </w:r>
      <w:r w:rsidRPr="0008322B">
        <w:rPr>
          <w:rStyle w:val="StyleUnderline"/>
        </w:rPr>
        <w:t xml:space="preserve"> (NPIs) are only </w:t>
      </w:r>
      <w:r w:rsidRPr="00841EBA">
        <w:rPr>
          <w:rStyle w:val="StyleUnderline"/>
        </w:rPr>
        <w:t xml:space="preserve">licensed if they are </w:t>
      </w:r>
      <w:r w:rsidRPr="00DA4B77">
        <w:rPr>
          <w:rStyle w:val="StyleUnderline"/>
          <w:highlight w:val="cyan"/>
        </w:rPr>
        <w:t>in the scope of a downward entailing operator</w:t>
      </w:r>
      <w:r w:rsidRPr="0008322B">
        <w:rPr>
          <w:rStyle w:val="StyleUnderline"/>
        </w:rPr>
        <w:t>.</w:t>
      </w:r>
      <w:r w:rsidRPr="0008322B">
        <w:rPr>
          <w:sz w:val="16"/>
        </w:rPr>
        <w:t xml:space="preserve"> A downward entailing (DE) operator is an operator that reverses the direction of entailment, roughly as specified in (3) (using &gt; for entailment). (3) O is a DE operator iff if A =&gt; B then </w:t>
      </w:r>
      <w:proofErr w:type="gramStart"/>
      <w:r w:rsidRPr="0008322B">
        <w:rPr>
          <w:sz w:val="16"/>
        </w:rPr>
        <w:t>O(</w:t>
      </w:r>
      <w:proofErr w:type="gramEnd"/>
      <w:r w:rsidRPr="0008322B">
        <w:rPr>
          <w:sz w:val="16"/>
        </w:rPr>
        <w:t xml:space="preserve">B) = O(A). On Ladusaw's account, example (1) is OK because any is in the scope of negation, which, as illustrated in (4), is a DE operator. (4) </w:t>
      </w:r>
      <w:proofErr w:type="gramStart"/>
      <w:r w:rsidRPr="0008322B">
        <w:rPr>
          <w:sz w:val="16"/>
        </w:rPr>
        <w:t>swim</w:t>
      </w:r>
      <w:proofErr w:type="gramEnd"/>
      <w:r w:rsidRPr="0008322B">
        <w:rPr>
          <w:sz w:val="16"/>
        </w:rPr>
        <w:t xml:space="preserve">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w:t>
      </w:r>
      <w:proofErr w:type="gramStart"/>
      <w:r w:rsidRPr="0008322B">
        <w:rPr>
          <w:sz w:val="16"/>
        </w:rPr>
        <w:t>. </w:t>
      </w:r>
      <w:proofErr w:type="gramEnd"/>
      <w:r w:rsidRPr="0008322B">
        <w:rPr>
          <w:sz w:val="16"/>
        </w:rPr>
        <w:t xml:space="preserve">(6)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w:t>
      </w:r>
      <w:proofErr w:type="gramStart"/>
      <w:r w:rsidRPr="0008322B">
        <w:rPr>
          <w:sz w:val="16"/>
        </w:rPr>
        <w:t>and</w:t>
      </w:r>
      <w:proofErr w:type="gramEnd"/>
      <w:r w:rsidRPr="0008322B">
        <w:rPr>
          <w:sz w:val="16"/>
        </w:rPr>
        <w:t xml:space="preserve"> (8) are out because at least three and some are not DE on either argument. Ladusaw's analysis of polarity sensitivity is quite successful. It gives semantic content to Klima 1964's suggestion </w:t>
      </w:r>
      <w:r w:rsidRPr="00841EBA">
        <w:rPr>
          <w:sz w:val="16"/>
        </w:rPr>
        <w:t>that NPIs are licensed by 'affective' expressions, and it improves upon the analysis of Baker (1970), which is based on licensing by overt negation</w:t>
      </w:r>
      <w:r w:rsidRPr="0008322B">
        <w:rPr>
          <w:sz w:val="16"/>
        </w:rPr>
        <w:t xml:space="preserve">,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w:t>
      </w:r>
      <w:proofErr w:type="gramStart"/>
      <w:r w:rsidRPr="0008322B">
        <w:rPr>
          <w:sz w:val="16"/>
        </w:rPr>
        <w:t>constitutes</w:t>
      </w:r>
      <w:proofErr w:type="gramEnd"/>
      <w:r w:rsidRPr="0008322B">
        <w:rPr>
          <w:sz w:val="16"/>
        </w:rPr>
        <w:t>, in fact, a summary of our goals: what we set out to do in this paper is provide an analysis of any that can successfully deal with these four issues. (</w:t>
      </w:r>
      <w:proofErr w:type="gramStart"/>
      <w:r w:rsidRPr="0008322B">
        <w:rPr>
          <w:sz w:val="16"/>
        </w:rPr>
        <w:t>9)i</w:t>
      </w:r>
      <w:proofErr w:type="gramEnd"/>
      <w:r w:rsidRPr="0008322B">
        <w:rPr>
          <w:sz w:val="16"/>
        </w:rPr>
        <w:t xml:space="preserve">. the connection between PS any and FC any (goal: a unified analysis); ii. </w:t>
      </w:r>
      <w:proofErr w:type="gramStart"/>
      <w:r w:rsidRPr="0008322B">
        <w:rPr>
          <w:sz w:val="16"/>
        </w:rPr>
        <w:t>any</w:t>
      </w:r>
      <w:proofErr w:type="gramEnd"/>
      <w:r w:rsidRPr="0008322B">
        <w:rPr>
          <w:sz w:val="16"/>
        </w:rPr>
        <w:t xml:space="preserve"> as an expression which indicates reduced tolerance of ex ceptions; iii. </w:t>
      </w:r>
      <w:proofErr w:type="gramStart"/>
      <w:r w:rsidRPr="0008322B">
        <w:rPr>
          <w:sz w:val="16"/>
        </w:rPr>
        <w:t>the</w:t>
      </w:r>
      <w:proofErr w:type="gramEnd"/>
      <w:r w:rsidRPr="0008322B">
        <w:rPr>
          <w:sz w:val="16"/>
        </w:rPr>
        <w:t xml:space="preserve"> distribution of the NPI as determined by its meaning and function; iv. </w:t>
      </w:r>
      <w:proofErr w:type="gramStart"/>
      <w:r w:rsidRPr="0008322B">
        <w:rPr>
          <w:sz w:val="16"/>
        </w:rPr>
        <w:t>empirical</w:t>
      </w:r>
      <w:proofErr w:type="gramEnd"/>
      <w:r w:rsidRPr="0008322B">
        <w:rPr>
          <w:sz w:val="16"/>
        </w:rPr>
        <w:t xml:space="preserve"> problems with the licensing of NPIs I. THE CONNECTION BETWEEN PS ANY AND FC ANY. (10)-(12) are ex amples </w:t>
      </w:r>
      <w:r w:rsidRPr="00841EBA">
        <w:rPr>
          <w:sz w:val="16"/>
        </w:rPr>
        <w:t>of</w:t>
      </w:r>
      <w:r w:rsidRPr="0008322B">
        <w:rPr>
          <w:sz w:val="16"/>
        </w:rPr>
        <w:t xml:space="preserve"> free choice any. (10) Any owl hunts mice</w:t>
      </w:r>
      <w:proofErr w:type="gramStart"/>
      <w:r w:rsidRPr="0008322B">
        <w:rPr>
          <w:sz w:val="16"/>
        </w:rPr>
        <w:t>. </w:t>
      </w:r>
      <w:proofErr w:type="gramEnd"/>
      <w:r w:rsidRPr="0008322B">
        <w:rPr>
          <w:sz w:val="16"/>
        </w:rPr>
        <w:t xml:space="preserve">(11) Any lawyer could tell you that. (12) I would dance with anybody. Ladusaw (1979) </w:t>
      </w:r>
      <w:r w:rsidRPr="0008322B">
        <w:rPr>
          <w:rStyle w:val="StyleUnderline"/>
        </w:rPr>
        <w:t xml:space="preserve">offers a whole battery of arguments that show beyond doubt that </w:t>
      </w:r>
      <w:r w:rsidRPr="00841EBA">
        <w:rPr>
          <w:rStyle w:val="StyleUnderline"/>
          <w:highlight w:val="cyan"/>
        </w:rPr>
        <w:t>PS any is an indefinite</w:t>
      </w:r>
      <w:r w:rsidRPr="0008322B">
        <w:rPr>
          <w:rStyle w:val="StyleUnderline"/>
        </w:rPr>
        <w:t xml:space="preserve"> with an existential meaning.</w:t>
      </w:r>
      <w:r w:rsidRPr="0008322B">
        <w:rPr>
          <w:sz w:val="16"/>
        </w:rPr>
        <w:t xml:space="preserve"> (Arguments for this are also given by Horn (1972) and others.) </w:t>
      </w:r>
      <w:r w:rsidRPr="00841EBA">
        <w:rPr>
          <w:rStyle w:val="StyleUnderline"/>
          <w:highlight w:val="cyan"/>
        </w:rPr>
        <w:t>FC any,</w:t>
      </w:r>
      <w:r w:rsidRPr="0008322B">
        <w:rPr>
          <w:rStyle w:val="StyleUnderline"/>
        </w:rPr>
        <w:t xml:space="preserve"> on the other hand, </w:t>
      </w:r>
      <w:r w:rsidRPr="00841EBA">
        <w:rPr>
          <w:rStyle w:val="StyleUnderline"/>
          <w:highlight w:val="cyan"/>
        </w:rPr>
        <w:t>seems to have universal quantificational force.</w:t>
      </w:r>
      <w:r w:rsidRPr="0008322B">
        <w:rPr>
          <w:sz w:val="16"/>
        </w:rPr>
        <w:t xml:space="preserve"> And this goes beyond mere appearance. Carlson (1981) gives several arguments that FC any is in fact a universal quantifier</w:t>
      </w:r>
      <w:r w:rsidRPr="0008322B">
        <w:rPr>
          <w:rStyle w:val="StyleUnderline"/>
        </w:rPr>
        <w:t xml:space="preserve">. A strong argument is the behavior of almost. </w:t>
      </w:r>
      <w:r w:rsidRPr="00841EBA">
        <w:rPr>
          <w:rStyle w:val="StyleUnderline"/>
          <w:highlight w:val="cyan"/>
        </w:rPr>
        <w:t>Almost is an operator that can modify only universal determiners</w:t>
      </w:r>
      <w:r w:rsidRPr="00841EBA">
        <w:rPr>
          <w:sz w:val="16"/>
          <w:highlight w:val="cyan"/>
        </w:rPr>
        <w:t>,</w:t>
      </w:r>
      <w:r w:rsidRPr="0008322B">
        <w:rPr>
          <w:sz w:val="16"/>
        </w:rPr>
        <w:t xml:space="preserve"> as illustrated in (13)-(15)</w:t>
      </w:r>
      <w:proofErr w:type="gramStart"/>
      <w:r w:rsidRPr="0008322B">
        <w:rPr>
          <w:sz w:val="16"/>
        </w:rPr>
        <w:t>. </w:t>
      </w:r>
      <w:proofErr w:type="gramEnd"/>
      <w:r w:rsidRPr="0008322B">
        <w:rPr>
          <w:sz w:val="16"/>
        </w:rPr>
        <w:t>(13) Almost every lawyer could answer that question (14)Almostnolawyer (15)*Almostsomelaw As (16) and (17) show, alm strongly suggests that FC (16)Almostanylawye (17)*Idon'thavealmo (This goes back to Horn absolutely. Note that we alm ost is a sentential ad conclusion - towards w ambiguous</w:t>
      </w:r>
      <w:proofErr w:type="gramStart"/>
      <w:r w:rsidRPr="0008322B">
        <w:rPr>
          <w:sz w:val="16"/>
        </w:rPr>
        <w:t>:PSanyisan</w:t>
      </w:r>
      <w:proofErr w:type="gramEnd"/>
      <w:r w:rsidRPr="0008322B">
        <w:rPr>
          <w:sz w:val="16"/>
        </w:rPr>
        <w:t xml:space="preserve"> quantifier. </w:t>
      </w:r>
    </w:p>
    <w:p w14:paraId="617ACFB0" w14:textId="77777777" w:rsidR="00867731" w:rsidRDefault="00867731" w:rsidP="00867731">
      <w:pPr>
        <w:pStyle w:val="Heading4"/>
      </w:pPr>
      <w:r>
        <w:t xml:space="preserve">“Any” does not tolerate exceptions, because it’s either an existential quantifier or a universal quantifier </w:t>
      </w:r>
    </w:p>
    <w:p w14:paraId="3F7E8C3F" w14:textId="77777777" w:rsidR="00867731" w:rsidRPr="0043349C" w:rsidRDefault="00867731" w:rsidP="00867731">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74D729A5" w14:textId="77777777" w:rsidR="00867731" w:rsidRPr="007277A6" w:rsidRDefault="00867731" w:rsidP="00867731">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w:t>
      </w:r>
      <w:proofErr w:type="gramStart"/>
      <w:r w:rsidRPr="007277A6">
        <w:rPr>
          <w:sz w:val="16"/>
        </w:rPr>
        <w:t>26)a</w:t>
      </w:r>
      <w:proofErr w:type="gramEnd"/>
      <w:r w:rsidRPr="0008322B">
        <w:rPr>
          <w:rStyle w:val="StyleUnderline"/>
        </w:rPr>
        <w:t xml:space="preserve">. </w:t>
      </w:r>
      <w:r w:rsidRPr="00841EBA">
        <w:rPr>
          <w:rStyle w:val="StyleUnderline"/>
          <w:highlight w:val="cyan"/>
        </w:rPr>
        <w:t>I don’t have potatoes. b. I don’t have any potatoes</w:t>
      </w:r>
      <w:r w:rsidRPr="007277A6">
        <w:rPr>
          <w:sz w:val="16"/>
        </w:rPr>
        <w:t>. (=(</w:t>
      </w:r>
      <w:proofErr w:type="gramStart"/>
      <w:r w:rsidRPr="007277A6">
        <w:rPr>
          <w:sz w:val="16"/>
        </w:rPr>
        <w:t>l</w:t>
      </w:r>
      <w:proofErr w:type="gramEnd"/>
      <w:r w:rsidRPr="007277A6">
        <w:rPr>
          <w:sz w:val="16"/>
        </w:rPr>
        <w:t>) above) (</w:t>
      </w:r>
      <w:proofErr w:type="gramStart"/>
      <w:r w:rsidRPr="007277A6">
        <w:rPr>
          <w:sz w:val="16"/>
        </w:rPr>
        <w:t>27)a</w:t>
      </w:r>
      <w:proofErr w:type="gramEnd"/>
      <w:r w:rsidRPr="007277A6">
        <w:rPr>
          <w:sz w:val="16"/>
        </w:rPr>
        <w:t>. Every man who has matches is happy. b. Every man who has any matches is happy. (</w:t>
      </w:r>
      <w:proofErr w:type="gramStart"/>
      <w:r w:rsidRPr="007277A6">
        <w:rPr>
          <w:sz w:val="16"/>
        </w:rPr>
        <w:t>28)a</w:t>
      </w:r>
      <w:proofErr w:type="gramEnd"/>
      <w:r w:rsidRPr="007277A6">
        <w:rPr>
          <w:sz w:val="16"/>
        </w:rPr>
        <w:t xml:space="preserve">. An owl hunts mice. (=(22) above) b. </w:t>
      </w:r>
      <w:proofErr w:type="gramStart"/>
      <w:r w:rsidRPr="007277A6">
        <w:rPr>
          <w:sz w:val="16"/>
        </w:rPr>
        <w:t>Any</w:t>
      </w:r>
      <w:proofErr w:type="gramEnd"/>
      <w:r w:rsidRPr="007277A6">
        <w:rPr>
          <w:sz w:val="16"/>
        </w:rPr>
        <w:t xml:space="preserve">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xml:space="preserve">;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 </w:t>
      </w:r>
      <w:r w:rsidRPr="00841EBA">
        <w:rPr>
          <w:rStyle w:val="StyleUnderline"/>
          <w:highlight w:val="cyan"/>
        </w:rPr>
        <w:t>they constitute legitimate excep- tions to the claim I made by uttering</w:t>
      </w:r>
      <w:r w:rsidRPr="007277A6">
        <w:rPr>
          <w:sz w:val="16"/>
        </w:rPr>
        <w:t xml:space="preserve"> (26a). </w:t>
      </w:r>
      <w:r w:rsidRPr="007277A6">
        <w:rPr>
          <w:rStyle w:val="StyleUnderline"/>
        </w:rPr>
        <w:t xml:space="preserve">Now, </w:t>
      </w:r>
      <w:r w:rsidRPr="00841EBA">
        <w:rPr>
          <w:rStyle w:val="StyleUnderline"/>
          <w:highlight w:val="cyan"/>
        </w:rPr>
        <w:t>suppose</w:t>
      </w:r>
      <w:r w:rsidRPr="007277A6">
        <w:rPr>
          <w:sz w:val="16"/>
        </w:rPr>
        <w:t xml:space="preserve"> you say (30) </w:t>
      </w:r>
      <w:r w:rsidRPr="00841EBA">
        <w:rPr>
          <w:sz w:val="16"/>
          <w:highlight w:val="cyan"/>
        </w:rPr>
        <w:t xml:space="preserve">and </w:t>
      </w:r>
      <w:r w:rsidRPr="00841EBA">
        <w:rPr>
          <w:rStyle w:val="StyleUnderline"/>
          <w:highlight w:val="cyan"/>
        </w:rPr>
        <w:t>I reply by saying</w:t>
      </w:r>
      <w:r w:rsidRPr="007277A6">
        <w:rPr>
          <w:sz w:val="16"/>
        </w:rPr>
        <w:t xml:space="preserve"> (26b): 1 </w:t>
      </w:r>
      <w:proofErr w:type="gramStart"/>
      <w:r w:rsidRPr="00841EBA">
        <w:rPr>
          <w:rStyle w:val="StyleUnderline"/>
          <w:highlight w:val="cyan"/>
        </w:rPr>
        <w:t>don’t</w:t>
      </w:r>
      <w:proofErr w:type="gramEnd"/>
      <w:r w:rsidRPr="00841EBA">
        <w:rPr>
          <w:rStyle w:val="StyleUnderline"/>
          <w:highlight w:val="cyan"/>
        </w:rPr>
        <w:t xml:space="preserve">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14:paraId="7D659A32" w14:textId="77777777" w:rsidR="00867731" w:rsidRDefault="00867731" w:rsidP="00867731">
      <w:pPr>
        <w:pStyle w:val="Heading4"/>
      </w:pPr>
      <w:r>
        <w:t xml:space="preserve">Violation- </w:t>
      </w:r>
      <w:proofErr w:type="gramStart"/>
      <w:r>
        <w:t>The</w:t>
      </w:r>
      <w:proofErr w:type="gramEnd"/>
      <w:r>
        <w:t xml:space="preserve"> aff only defends free speech that is relevant to harassment, that’s why they clarify the harassment regulation</w:t>
      </w:r>
    </w:p>
    <w:p w14:paraId="3DD968B9" w14:textId="77777777" w:rsidR="00867731" w:rsidRDefault="00867731" w:rsidP="00867731">
      <w:pPr>
        <w:pStyle w:val="Heading4"/>
      </w:pPr>
      <w:r>
        <w:t xml:space="preserve">1. Specification is incompatible with “any” as an indefinite. Indefinites do not refer to particular instantiations of the resolution. </w:t>
      </w:r>
    </w:p>
    <w:p w14:paraId="58936516" w14:textId="77777777" w:rsidR="00867731" w:rsidRPr="00D854DB" w:rsidRDefault="00867731" w:rsidP="00867731">
      <w:pPr>
        <w:rPr>
          <w:rStyle w:val="Style13ptBold"/>
        </w:rPr>
      </w:pPr>
      <w:r w:rsidRPr="00D854DB">
        <w:rPr>
          <w:b/>
        </w:rPr>
        <w:t>NOD</w:t>
      </w:r>
      <w:r>
        <w:t xml:space="preserve"> </w:t>
      </w:r>
      <w:r w:rsidRPr="00D854DB">
        <w:rPr>
          <w:rStyle w:val="Style13ptBold"/>
        </w:rPr>
        <w:t>[New Oxford Dictionary “Indefinite” adjective.] NB</w:t>
      </w:r>
    </w:p>
    <w:p w14:paraId="2999DBB4" w14:textId="77777777" w:rsidR="00867731" w:rsidRPr="00D854DB" w:rsidRDefault="00867731" w:rsidP="00867731">
      <w:pPr>
        <w:rPr>
          <w:sz w:val="16"/>
        </w:rPr>
      </w:pPr>
      <w:proofErr w:type="gramStart"/>
      <w:r w:rsidRPr="00D854DB">
        <w:rPr>
          <w:rStyle w:val="StyleUnderline"/>
        </w:rPr>
        <w:t>lasting</w:t>
      </w:r>
      <w:proofErr w:type="gramEnd"/>
      <w:r w:rsidRPr="00D854DB">
        <w:rPr>
          <w:rStyle w:val="StyleUnderline"/>
        </w:rPr>
        <w:t xml:space="preserve">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proofErr w:type="gramStart"/>
      <w:r w:rsidRPr="00D854DB">
        <w:rPr>
          <w:rStyle w:val="StyleUnderline"/>
        </w:rPr>
        <w:t>not</w:t>
      </w:r>
      <w:proofErr w:type="gramEnd"/>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14:paraId="0E8E52A6" w14:textId="77777777" w:rsidR="00867731" w:rsidRDefault="00867731" w:rsidP="00867731">
      <w:r>
        <w:t xml:space="preserve"> </w:t>
      </w:r>
    </w:p>
    <w:p w14:paraId="05055E02" w14:textId="77777777" w:rsidR="00867731" w:rsidRDefault="00867731" w:rsidP="00867731">
      <w:pPr>
        <w:pStyle w:val="Heading4"/>
        <w:rPr>
          <w:rFonts w:ascii="Times" w:hAnsi="Times" w:cs="Times"/>
          <w:sz w:val="24"/>
        </w:rPr>
      </w:pPr>
      <w:r>
        <w:t xml:space="preserve">2. Even if “any” permits few exceptions, the aff is only a single example of the resolution, so it can’t affirm the general rule of the resolution, let alone exclude any exception. They justify whole res affs that perm every cp as part of an exception </w:t>
      </w:r>
    </w:p>
    <w:p w14:paraId="39F432F1" w14:textId="77777777" w:rsidR="00867731" w:rsidRDefault="00867731" w:rsidP="00867731">
      <w:pPr>
        <w:widowControl w:val="0"/>
        <w:autoSpaceDE w:val="0"/>
        <w:autoSpaceDN w:val="0"/>
        <w:adjustRightInd w:val="0"/>
        <w:spacing w:after="240" w:line="240" w:lineRule="auto"/>
        <w:rPr>
          <w:rFonts w:ascii="Times" w:hAnsi="Times" w:cs="Times"/>
          <w:sz w:val="24"/>
        </w:rPr>
      </w:pPr>
    </w:p>
    <w:p w14:paraId="68531493" w14:textId="77777777" w:rsidR="00867731" w:rsidRDefault="00867731" w:rsidP="00867731">
      <w:pPr>
        <w:pStyle w:val="Heading4"/>
      </w:pPr>
      <w:r>
        <w:t>Standards</w:t>
      </w:r>
    </w:p>
    <w:p w14:paraId="5649411D" w14:textId="77777777" w:rsidR="00867731" w:rsidRDefault="00867731" w:rsidP="00867731">
      <w:pPr>
        <w:pStyle w:val="Heading4"/>
      </w:pPr>
      <w:r>
        <w:t xml:space="preserve">1. Semantics- our interpretation is best aligned with the definitions of individual words and the usage of “any” in different instances. Our interp is the most grammatical and is the most objective since it doesn’t rely on arbitrary determinants of what constitutes the best type of debate- and it determines the stasis point for what we know before the round. </w:t>
      </w:r>
    </w:p>
    <w:p w14:paraId="5353DD16" w14:textId="77777777" w:rsidR="00867731" w:rsidRDefault="00867731" w:rsidP="00867731">
      <w:pPr>
        <w:pStyle w:val="Heading4"/>
        <w:rPr>
          <w:sz w:val="16"/>
          <w:szCs w:val="16"/>
        </w:rPr>
      </w:pPr>
      <w:r>
        <w:t xml:space="preserve">2. Limits- </w:t>
      </w:r>
      <w:proofErr w:type="gramStart"/>
      <w:r>
        <w:t>They</w:t>
      </w:r>
      <w:proofErr w:type="gramEnd"/>
      <w:r>
        <w:t xml:space="preserve"> allow way too many affs if they can allow infinite specifications of types of speech in certain scenarios. Even if there are some turns, the aff is massively overprepped for them since it limits their prep burden whereas im expected to prep against each of these affs. Generics don’t solve- agent CPs or state bad Ks aren’t persuasive vs a nuanced Aff that which has nuanced link turns specific to their aff against these. Their counterinterp proves that there’s a t version of the aff- reading it as an advantage solves their education offense and allows for a broader comparison. They explode neg prep burden and </w:t>
      </w:r>
      <w:proofErr w:type="gramStart"/>
      <w:r>
        <w:t>predictability which</w:t>
      </w:r>
      <w:proofErr w:type="gramEnd"/>
      <w:r>
        <w:t xml:space="preserve"> kills fairness and engagement because there isn’t sufficient literature against their position. </w:t>
      </w:r>
      <w:r w:rsidRPr="00DA4B77">
        <w:rPr>
          <w:sz w:val="16"/>
          <w:szCs w:val="16"/>
        </w:rPr>
        <w:t>Caselist: [zones, journalism, offensive words, political speech, advertisements, war protests, painting, not saluting, burning flag, newspapers, specific campuses, dress codes, pornography, books, religious expression, cyberspeech, organizations inside the campus, specific people, specific times, specific places, specific manners on the campuses, commercial speech, speech against specific activities, rights of individual employees on campuses</w:t>
      </w:r>
      <w:proofErr w:type="gramStart"/>
      <w:r w:rsidRPr="00DA4B77">
        <w:rPr>
          <w:sz w:val="16"/>
          <w:szCs w:val="16"/>
        </w:rPr>
        <w:t>,  etc</w:t>
      </w:r>
      <w:proofErr w:type="gramEnd"/>
      <w:r w:rsidRPr="00DA4B77">
        <w:rPr>
          <w:sz w:val="16"/>
          <w:szCs w:val="16"/>
        </w:rPr>
        <w:t>.]</w:t>
      </w:r>
    </w:p>
    <w:p w14:paraId="53556FE1" w14:textId="77777777" w:rsidR="00867731" w:rsidRDefault="00867731" w:rsidP="00867731"/>
    <w:p w14:paraId="0FB1F13E" w14:textId="77777777" w:rsidR="00867731" w:rsidRDefault="00867731" w:rsidP="00867731">
      <w:pPr>
        <w:tabs>
          <w:tab w:val="left" w:pos="2000"/>
        </w:tabs>
      </w:pPr>
      <w:r>
        <w:t>Voter</w:t>
      </w:r>
    </w:p>
    <w:p w14:paraId="38809D95" w14:textId="77777777" w:rsidR="00867731" w:rsidRPr="00EB6A03" w:rsidRDefault="00867731" w:rsidP="00867731">
      <w:pPr>
        <w:pStyle w:val="Heading4"/>
      </w:pPr>
      <w:r>
        <w:t xml:space="preserve">1. Fairness, debates a competitive activity, 2. </w:t>
      </w:r>
      <w:proofErr w:type="gramStart"/>
      <w:r>
        <w:t>Education, only portable impact.</w:t>
      </w:r>
      <w:proofErr w:type="gramEnd"/>
      <w:r>
        <w:t xml:space="preserve">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392A309A" w14:textId="77777777" w:rsidR="00867731" w:rsidRPr="00867731" w:rsidRDefault="00867731" w:rsidP="00867731"/>
    <w:p w14:paraId="229744C3" w14:textId="77777777" w:rsidR="006F3B35" w:rsidRDefault="006F3B35" w:rsidP="006F3B35">
      <w:pPr>
        <w:pStyle w:val="Heading2"/>
      </w:pPr>
      <w:r>
        <w:t>Effects T</w:t>
      </w:r>
    </w:p>
    <w:p w14:paraId="2035A4E3" w14:textId="77777777" w:rsidR="006F3B35" w:rsidRDefault="006F3B35" w:rsidP="006F3B35">
      <w:pPr>
        <w:pStyle w:val="Heading3"/>
      </w:pPr>
      <w:r>
        <w:t>1NC</w:t>
      </w:r>
    </w:p>
    <w:p w14:paraId="45036D35" w14:textId="77777777" w:rsidR="006F3B35" w:rsidRDefault="00602898" w:rsidP="00867731">
      <w:pPr>
        <w:pStyle w:val="Heading4"/>
      </w:pPr>
      <w:r>
        <w:t>Interpretation-</w:t>
      </w:r>
      <w:r w:rsidR="006F3B35">
        <w:t xml:space="preserve"> The </w:t>
      </w:r>
      <w:r>
        <w:t xml:space="preserve">aff must defend that they remove restrictions on a type of free speech that has the intention of only increasing free speech expressed by a carded solvency advocate. </w:t>
      </w:r>
    </w:p>
    <w:p w14:paraId="2F8174CE" w14:textId="77777777" w:rsidR="00602898" w:rsidRDefault="00602898" w:rsidP="00867731">
      <w:pPr>
        <w:pStyle w:val="Heading4"/>
      </w:pPr>
      <w:r>
        <w:t xml:space="preserve">Violation- </w:t>
      </w:r>
      <w:proofErr w:type="gramStart"/>
      <w:r>
        <w:t>Their</w:t>
      </w:r>
      <w:proofErr w:type="gramEnd"/>
      <w:r>
        <w:t xml:space="preserve"> aff defends reclarifying harassment law and then claims that it will address free speech </w:t>
      </w:r>
    </w:p>
    <w:p w14:paraId="146AC18E" w14:textId="77777777" w:rsidR="00602898" w:rsidRDefault="00602898" w:rsidP="00867731">
      <w:pPr>
        <w:pStyle w:val="Heading4"/>
      </w:pPr>
      <w:r>
        <w:t xml:space="preserve">Standards- </w:t>
      </w:r>
    </w:p>
    <w:p w14:paraId="5E901955" w14:textId="77777777" w:rsidR="00602898" w:rsidRDefault="00602898" w:rsidP="00867731">
      <w:pPr>
        <w:pStyle w:val="Heading4"/>
      </w:pPr>
      <w:r>
        <w:t>1. Topic Literature- they effectively gut neg ground because all neg ground is only based on the policy of free speech itself- nothing else. We lose different types of studies and indicts of causal mechanisms. Topic lit controls the link to a predictable ground bsae which forms the basis for research and predictable offensive paths</w:t>
      </w:r>
    </w:p>
    <w:p w14:paraId="5928CD49" w14:textId="77777777" w:rsidR="00867731" w:rsidRDefault="00602898" w:rsidP="00867731">
      <w:pPr>
        <w:pStyle w:val="Heading4"/>
      </w:pPr>
      <w:r>
        <w:t xml:space="preserve">2. Ground- They get infinite </w:t>
      </w:r>
      <w:r w:rsidR="00ED3B58">
        <w:t xml:space="preserve">types </w:t>
      </w:r>
      <w:r>
        <w:t xml:space="preserve">of mechanisms that solve </w:t>
      </w:r>
      <w:r w:rsidR="00ED3B58">
        <w:t xml:space="preserve">the aff’s harms in different </w:t>
      </w:r>
      <w:proofErr w:type="gramStart"/>
      <w:r w:rsidR="00ED3B58">
        <w:t xml:space="preserve">ways </w:t>
      </w:r>
      <w:r w:rsidR="00867731">
        <w:t>,</w:t>
      </w:r>
      <w:proofErr w:type="gramEnd"/>
      <w:r w:rsidR="00867731">
        <w:t xml:space="preserve"> they can also use those to find non-topic relevant advantages which guts negative prep. Generics don’t solve- they’re not persuasive vs nuanced AFFs. They can also use their specific mechanism to solve back different parts of neg DAs</w:t>
      </w:r>
    </w:p>
    <w:p w14:paraId="0D584995" w14:textId="77777777" w:rsidR="00602898" w:rsidRDefault="00867731" w:rsidP="00867731">
      <w:pPr>
        <w:pStyle w:val="Heading4"/>
      </w:pPr>
      <w:r>
        <w:t xml:space="preserve">3. </w:t>
      </w:r>
      <w:r w:rsidRPr="00867731">
        <w:t xml:space="preserve">Resolvability. Effects topicality makes topicality depend on the solvency </w:t>
      </w:r>
      <w:proofErr w:type="gramStart"/>
      <w:r w:rsidRPr="00867731">
        <w:t>debate which</w:t>
      </w:r>
      <w:proofErr w:type="gramEnd"/>
      <w:r w:rsidRPr="00867731">
        <w:t xml:space="preserve"> creates an irresolvable contingency that blurs the line between substance and theory. That precludes an impartial, correct ballot.</w:t>
      </w:r>
    </w:p>
    <w:p w14:paraId="0F0B875D" w14:textId="77777777" w:rsidR="00867731" w:rsidRPr="00867731" w:rsidRDefault="00867731" w:rsidP="00867731"/>
    <w:p w14:paraId="4854B108" w14:textId="77777777" w:rsidR="00602898" w:rsidRPr="00602898" w:rsidRDefault="00867731" w:rsidP="00867731">
      <w:pPr>
        <w:pStyle w:val="Heading2"/>
      </w:pPr>
      <w:r>
        <w:t>&lt;Insert any K&gt;</w:t>
      </w:r>
    </w:p>
    <w:p w14:paraId="74186D39" w14:textId="77777777" w:rsidR="006F3B35" w:rsidRDefault="006F3B35" w:rsidP="006F3B35">
      <w:pPr>
        <w:pStyle w:val="Heading2"/>
      </w:pPr>
      <w:r>
        <w:t>Case</w:t>
      </w:r>
    </w:p>
    <w:p w14:paraId="6823246F" w14:textId="77777777" w:rsidR="007E48E0" w:rsidRDefault="007E48E0" w:rsidP="006F3B35">
      <w:pPr>
        <w:pStyle w:val="Heading3"/>
      </w:pPr>
      <w:r>
        <w:t>DA- Hate Speech</w:t>
      </w:r>
    </w:p>
    <w:p w14:paraId="27399290" w14:textId="77777777" w:rsidR="007E48E0" w:rsidRDefault="00D575B8" w:rsidP="00D575B8">
      <w:pPr>
        <w:pStyle w:val="Heading4"/>
      </w:pPr>
      <w:r>
        <w:t>Title IX remaining strong is critical to protect possible hate- Cal State proves</w:t>
      </w:r>
    </w:p>
    <w:p w14:paraId="66B868CA" w14:textId="77777777" w:rsidR="00D575B8" w:rsidRPr="00D575B8" w:rsidRDefault="00D575B8" w:rsidP="00D575B8">
      <w:r w:rsidRPr="00D575B8">
        <w:rPr>
          <w:b/>
        </w:rPr>
        <w:t>Wilson 11</w:t>
      </w:r>
      <w:r>
        <w:t xml:space="preserve"> </w:t>
      </w:r>
      <w:r w:rsidRPr="00D575B8">
        <w:rPr>
          <w:rStyle w:val="Style13ptBold"/>
        </w:rPr>
        <w:t xml:space="preserve">[Natalie Wilson, 11-14-2011, "To Get Hate Speech Off Campus, Cal State Students Wield Title IX," Ms. Magazine Blog, </w:t>
      </w:r>
      <w:hyperlink r:id="rId10" w:history="1">
        <w:r w:rsidRPr="00D575B8">
          <w:rPr>
            <w:rStyle w:val="Style13ptBold"/>
          </w:rPr>
          <w:t>http://msmagazine.com/blog/2011/11/14/to-get-hate-speech-off-cam</w:t>
        </w:r>
        <w:r w:rsidRPr="00D575B8">
          <w:rPr>
            <w:rStyle w:val="Style13ptBold"/>
          </w:rPr>
          <w:t>p</w:t>
        </w:r>
        <w:r w:rsidRPr="00D575B8">
          <w:rPr>
            <w:rStyle w:val="Style13ptBold"/>
          </w:rPr>
          <w:t>us-cal-state-students-wield-title-ix/</w:t>
        </w:r>
      </w:hyperlink>
      <w:r w:rsidRPr="00D575B8">
        <w:rPr>
          <w:rStyle w:val="Style13ptBold"/>
        </w:rPr>
        <w:t>] NB</w:t>
      </w:r>
    </w:p>
    <w:p w14:paraId="4B98FC5A" w14:textId="77777777" w:rsidR="00D575B8" w:rsidRPr="00D575B8" w:rsidRDefault="00D575B8" w:rsidP="00D575B8">
      <w:pPr>
        <w:rPr>
          <w:rStyle w:val="StyleUnderline"/>
        </w:rPr>
      </w:pPr>
      <w:r w:rsidRPr="00D575B8">
        <w:rPr>
          <w:rStyle w:val="StyleUnderline"/>
          <w:highlight w:val="green"/>
        </w:rPr>
        <w:t>In an ongoing</w:t>
      </w:r>
      <w:r w:rsidRPr="00D575B8">
        <w:rPr>
          <w:rStyle w:val="StyleUnderline"/>
        </w:rPr>
        <w:t xml:space="preserve"> student </w:t>
      </w:r>
      <w:r w:rsidRPr="00D575B8">
        <w:rPr>
          <w:rStyle w:val="StyleUnderline"/>
          <w:highlight w:val="green"/>
        </w:rPr>
        <w:t>battle against a hate-filled tabloid</w:t>
      </w:r>
      <w:r w:rsidRPr="00D575B8">
        <w:rPr>
          <w:rStyle w:val="StyleUnderline"/>
        </w:rPr>
        <w:t>,</w:t>
      </w:r>
      <w:r w:rsidRPr="00D575B8">
        <w:rPr>
          <w:sz w:val="16"/>
        </w:rPr>
        <w:t xml:space="preserve"> The Koala, </w:t>
      </w:r>
      <w:r w:rsidRPr="00D575B8">
        <w:rPr>
          <w:rStyle w:val="StyleUnderline"/>
          <w:highlight w:val="green"/>
        </w:rPr>
        <w:t>that</w:t>
      </w:r>
      <w:r w:rsidRPr="00D575B8">
        <w:rPr>
          <w:sz w:val="16"/>
          <w:highlight w:val="green"/>
        </w:rPr>
        <w:t xml:space="preserve"> </w:t>
      </w:r>
      <w:r w:rsidRPr="00D575B8">
        <w:rPr>
          <w:rStyle w:val="StyleUnderline"/>
          <w:highlight w:val="green"/>
        </w:rPr>
        <w:t>has been causing</w:t>
      </w:r>
      <w:r w:rsidRPr="00D575B8">
        <w:rPr>
          <w:sz w:val="16"/>
          <w:highlight w:val="green"/>
        </w:rPr>
        <w:t xml:space="preserve"> </w:t>
      </w:r>
      <w:r w:rsidRPr="00D575B8">
        <w:rPr>
          <w:rStyle w:val="StyleUnderline"/>
          <w:highlight w:val="green"/>
        </w:rPr>
        <w:t>uproar</w:t>
      </w:r>
      <w:r w:rsidRPr="00D575B8">
        <w:rPr>
          <w:rStyle w:val="StyleUnderline"/>
        </w:rPr>
        <w:t xml:space="preserve"> on three Cal State campuses</w:t>
      </w:r>
      <w:r w:rsidRPr="00D575B8">
        <w:rPr>
          <w:sz w:val="16"/>
        </w:rPr>
        <w:t xml:space="preserve"> since January, Cal State San Marcos </w:t>
      </w:r>
      <w:r w:rsidRPr="00D575B8">
        <w:rPr>
          <w:rStyle w:val="StyleUnderline"/>
          <w:highlight w:val="green"/>
        </w:rPr>
        <w:t xml:space="preserve">students have now </w:t>
      </w:r>
      <w:r w:rsidRPr="00D575B8">
        <w:rPr>
          <w:rStyle w:val="StyleUnderline"/>
          <w:highlight w:val="green"/>
        </w:rPr>
        <w:fldChar w:fldCharType="begin"/>
      </w:r>
      <w:r w:rsidRPr="00D575B8">
        <w:rPr>
          <w:rStyle w:val="StyleUnderline"/>
          <w:highlight w:val="green"/>
        </w:rPr>
        <w:instrText xml:space="preserve"> HYPERLINK "http://calloutthekoala.com/2011/11/10/cal-state-students-file-title-ix-complaint-with-u-s-office-for-civil-rights/" \t "_blank" </w:instrText>
      </w:r>
      <w:r w:rsidRPr="00D575B8">
        <w:rPr>
          <w:rStyle w:val="StyleUnderline"/>
          <w:highlight w:val="green"/>
        </w:rPr>
      </w:r>
      <w:r w:rsidRPr="00D575B8">
        <w:rPr>
          <w:rStyle w:val="StyleUnderline"/>
          <w:highlight w:val="green"/>
        </w:rPr>
        <w:fldChar w:fldCharType="separate"/>
      </w:r>
      <w:r w:rsidRPr="00D575B8">
        <w:rPr>
          <w:rStyle w:val="StyleUnderline"/>
          <w:highlight w:val="green"/>
        </w:rPr>
        <w:t>filed a Title IX complaint</w:t>
      </w:r>
      <w:r w:rsidRPr="00D575B8">
        <w:rPr>
          <w:rStyle w:val="StyleUnderline"/>
          <w:highlight w:val="green"/>
        </w:rPr>
        <w:fldChar w:fldCharType="end"/>
      </w:r>
      <w:r w:rsidRPr="00D575B8">
        <w:rPr>
          <w:rStyle w:val="StyleUnderline"/>
        </w:rPr>
        <w:t xml:space="preserve"> </w:t>
      </w:r>
      <w:r w:rsidRPr="00D575B8">
        <w:rPr>
          <w:rStyle w:val="StyleUnderline"/>
          <w:highlight w:val="green"/>
        </w:rPr>
        <w:t>with the university</w:t>
      </w:r>
      <w:r w:rsidRPr="00D575B8">
        <w:rPr>
          <w:sz w:val="16"/>
        </w:rPr>
        <w:t xml:space="preserve">. In addition to aggressively handing out their publication by shoving it in students’ faces, “Koalans” also make it available </w:t>
      </w:r>
      <w:r w:rsidRPr="00D575B8">
        <w:rPr>
          <w:sz w:val="16"/>
        </w:rPr>
        <w:fldChar w:fldCharType="begin"/>
      </w:r>
      <w:r w:rsidRPr="00D575B8">
        <w:rPr>
          <w:sz w:val="16"/>
        </w:rPr>
        <w:instrText xml:space="preserve"> HYPERLINK "http://www.csusmkoala.com/" \t "_blank" </w:instrText>
      </w:r>
      <w:r w:rsidRPr="00D575B8">
        <w:rPr>
          <w:sz w:val="16"/>
        </w:rPr>
      </w:r>
      <w:r w:rsidRPr="00D575B8">
        <w:rPr>
          <w:sz w:val="16"/>
        </w:rPr>
        <w:fldChar w:fldCharType="separate"/>
      </w:r>
      <w:r w:rsidRPr="00D575B8">
        <w:rPr>
          <w:sz w:val="16"/>
        </w:rPr>
        <w:t>online</w:t>
      </w:r>
      <w:r w:rsidRPr="00D575B8">
        <w:rPr>
          <w:sz w:val="16"/>
        </w:rPr>
        <w:fldChar w:fldCharType="end"/>
      </w:r>
      <w:r w:rsidRPr="00D575B8">
        <w:rPr>
          <w:sz w:val="16"/>
        </w:rPr>
        <w:t xml:space="preserve">. Typical content in the </w:t>
      </w:r>
      <w:proofErr w:type="gramStart"/>
      <w:r w:rsidRPr="00D575B8">
        <w:rPr>
          <w:sz w:val="16"/>
        </w:rPr>
        <w:t>privately-owned</w:t>
      </w:r>
      <w:proofErr w:type="gramEnd"/>
      <w:r w:rsidRPr="00D575B8">
        <w:rPr>
          <w:sz w:val="16"/>
        </w:rPr>
        <w:t xml:space="preserve"> tabloid are “top ten” lists such as “Top Ten Breakup Lines To Use On A Girl You Kidnapped.” </w:t>
      </w:r>
      <w:r w:rsidRPr="00D575B8">
        <w:rPr>
          <w:rStyle w:val="StyleUnderline"/>
        </w:rPr>
        <w:t>It has progressed</w:t>
      </w:r>
      <w:r w:rsidRPr="00D575B8">
        <w:rPr>
          <w:sz w:val="16"/>
        </w:rPr>
        <w:t xml:space="preserve"> over the months </w:t>
      </w:r>
      <w:r w:rsidRPr="00D575B8">
        <w:rPr>
          <w:rStyle w:val="StyleUnderline"/>
        </w:rPr>
        <w:t>from</w:t>
      </w:r>
      <w:r w:rsidRPr="00D575B8">
        <w:rPr>
          <w:sz w:val="16"/>
        </w:rPr>
        <w:t xml:space="preserve"> general </w:t>
      </w:r>
      <w:r w:rsidRPr="00D575B8">
        <w:rPr>
          <w:rStyle w:val="StyleUnderline"/>
        </w:rPr>
        <w:t>“rape jokes,” racist slurs and homophobic remarks to specifically naming and targeting individual students</w:t>
      </w:r>
      <w:r w:rsidRPr="00D575B8">
        <w:rPr>
          <w:sz w:val="16"/>
        </w:rPr>
        <w:t xml:space="preserve">. The most recent edition includes a photo of a women’s studies student Photoshopped onto a pornographic image, along with the suggestion that another student activist jump off the campus parking structure. </w:t>
      </w:r>
      <w:r w:rsidRPr="00D575B8">
        <w:rPr>
          <w:rStyle w:val="StyleUnderline"/>
        </w:rPr>
        <w:t>Students filed the Title IX</w:t>
      </w:r>
      <w:r w:rsidRPr="00D575B8">
        <w:rPr>
          <w:sz w:val="16"/>
        </w:rPr>
        <w:t xml:space="preserve"> complaint after receiving no university response to a </w:t>
      </w:r>
      <w:r w:rsidRPr="00D575B8">
        <w:rPr>
          <w:sz w:val="16"/>
        </w:rPr>
        <w:fldChar w:fldCharType="begin"/>
      </w:r>
      <w:r w:rsidRPr="00D575B8">
        <w:rPr>
          <w:sz w:val="16"/>
        </w:rPr>
        <w:instrText xml:space="preserve"> HYPERLINK "http://calloutthekoala.com/2011/10/19/check-out-our-letter-to-the-csusm-and-cal-state-leadership/" \t "_blank" </w:instrText>
      </w:r>
      <w:r w:rsidRPr="00D575B8">
        <w:rPr>
          <w:sz w:val="16"/>
        </w:rPr>
      </w:r>
      <w:r w:rsidRPr="00D575B8">
        <w:rPr>
          <w:sz w:val="16"/>
        </w:rPr>
        <w:fldChar w:fldCharType="separate"/>
      </w:r>
      <w:r w:rsidRPr="00D575B8">
        <w:rPr>
          <w:sz w:val="16"/>
        </w:rPr>
        <w:t>recent letter,</w:t>
      </w:r>
      <w:r w:rsidRPr="00D575B8">
        <w:rPr>
          <w:sz w:val="16"/>
        </w:rPr>
        <w:fldChar w:fldCharType="end"/>
      </w:r>
      <w:r w:rsidRPr="00D575B8">
        <w:rPr>
          <w:sz w:val="16"/>
        </w:rPr>
        <w:t xml:space="preserve"> signed by hundreds of students and faculty, </w:t>
      </w:r>
      <w:r w:rsidRPr="00D575B8">
        <w:rPr>
          <w:rStyle w:val="StyleUnderline"/>
          <w:highlight w:val="green"/>
        </w:rPr>
        <w:t>demanding that the community be protected from the hostile environment</w:t>
      </w:r>
      <w:r w:rsidRPr="00D575B8">
        <w:rPr>
          <w:sz w:val="16"/>
        </w:rPr>
        <w:t xml:space="preserve"> created by the Koala. Despite local news media coverage of the issue, </w:t>
      </w:r>
      <w:hyperlink r:id="rId11" w:history="1">
        <w:r w:rsidRPr="00D575B8">
          <w:rPr>
            <w:sz w:val="16"/>
          </w:rPr>
          <w:t>a petition at Change.org</w:t>
        </w:r>
      </w:hyperlink>
      <w:r w:rsidRPr="00D575B8">
        <w:rPr>
          <w:sz w:val="16"/>
        </w:rPr>
        <w:t xml:space="preserve"> with over 700 signatures, and direct complaints from many students and faculty, the university has maintained its stance that The Koala is protected speech. “Officials at CSUSM have enabled the severe and pervasive harassment of women and other classes of students targeted for such harassment by The Koala,” </w:t>
      </w:r>
      <w:r w:rsidRPr="00D575B8">
        <w:rPr>
          <w:sz w:val="16"/>
        </w:rPr>
        <w:fldChar w:fldCharType="begin"/>
      </w:r>
      <w:r w:rsidRPr="00D575B8">
        <w:rPr>
          <w:sz w:val="16"/>
        </w:rPr>
        <w:instrText xml:space="preserve"> HYPERLINK "http://calloutthekoala.com/2011/11/10/cal-state-students-file-title-ix-complaint-with-u-s-office-for-civil-rights/" \t "_blank" </w:instrText>
      </w:r>
      <w:r w:rsidRPr="00D575B8">
        <w:rPr>
          <w:sz w:val="16"/>
        </w:rPr>
      </w:r>
      <w:r w:rsidRPr="00D575B8">
        <w:rPr>
          <w:sz w:val="16"/>
        </w:rPr>
        <w:fldChar w:fldCharType="separate"/>
      </w:r>
      <w:r w:rsidRPr="00D575B8">
        <w:rPr>
          <w:sz w:val="16"/>
        </w:rPr>
        <w:t>says</w:t>
      </w:r>
      <w:r w:rsidRPr="00D575B8">
        <w:rPr>
          <w:sz w:val="16"/>
        </w:rPr>
        <w:fldChar w:fldCharType="end"/>
      </w:r>
      <w:r w:rsidRPr="00D575B8">
        <w:rPr>
          <w:sz w:val="16"/>
        </w:rPr>
        <w:t xml:space="preserve"> Professor Wendy Murphy, a Title IX expert who is assisting the students with their complaint. She explains: It is clear that the harassment of students…is a form of discrimination prohibited by the statutes enforced by the Office for Civil Rights. </w:t>
      </w:r>
      <w:r w:rsidRPr="00D575B8">
        <w:rPr>
          <w:rStyle w:val="StyleUnderline"/>
          <w:highlight w:val="green"/>
        </w:rPr>
        <w:t>The presence</w:t>
      </w:r>
      <w:r w:rsidRPr="00D575B8">
        <w:rPr>
          <w:sz w:val="16"/>
        </w:rPr>
        <w:t xml:space="preserve"> </w:t>
      </w:r>
      <w:r w:rsidRPr="00D575B8">
        <w:rPr>
          <w:rStyle w:val="StyleUnderline"/>
        </w:rPr>
        <w:t>of The Koala</w:t>
      </w:r>
      <w:r w:rsidRPr="00D575B8">
        <w:rPr>
          <w:sz w:val="16"/>
        </w:rPr>
        <w:t xml:space="preserve"> at Cal State San Marcos </w:t>
      </w:r>
      <w:r w:rsidRPr="00D575B8">
        <w:rPr>
          <w:rStyle w:val="StyleUnderline"/>
          <w:highlight w:val="green"/>
        </w:rPr>
        <w:t>has created an environment that any reasonable person would find intimidating, hostile and offensive</w:t>
      </w:r>
      <w:r w:rsidRPr="00D575B8">
        <w:rPr>
          <w:rStyle w:val="StyleUnderline"/>
        </w:rPr>
        <w:t>,</w:t>
      </w:r>
      <w:r w:rsidRPr="00D575B8">
        <w:rPr>
          <w:sz w:val="16"/>
        </w:rPr>
        <w:t xml:space="preserve"> and this environment is limiting the Cal State students’ ability to participate in and benefit from educational programs. </w:t>
      </w:r>
      <w:r w:rsidRPr="00D575B8">
        <w:rPr>
          <w:rStyle w:val="StyleUnderline"/>
        </w:rPr>
        <w:t>The university is bound by federal law to provide a prompt and effective response on behalf of victimized students and the integrity of the academic environment as a whole.</w:t>
      </w:r>
    </w:p>
    <w:p w14:paraId="4715E2E9" w14:textId="77777777" w:rsidR="00D575B8" w:rsidRPr="00D575B8" w:rsidRDefault="00D575B8" w:rsidP="00D575B8">
      <w:pPr>
        <w:spacing w:after="0" w:line="240" w:lineRule="auto"/>
        <w:rPr>
          <w:rFonts w:ascii="Times" w:eastAsia="Times New Roman" w:hAnsi="Times"/>
          <w:sz w:val="20"/>
          <w:szCs w:val="20"/>
        </w:rPr>
      </w:pPr>
    </w:p>
    <w:p w14:paraId="2DAED2CC" w14:textId="77777777" w:rsidR="00D575B8" w:rsidRDefault="00D575B8" w:rsidP="00602898">
      <w:pPr>
        <w:pStyle w:val="Heading4"/>
      </w:pPr>
      <w:r>
        <w:t>Even clear policies that attempt to clarify the distinction be</w:t>
      </w:r>
      <w:r w:rsidR="00602898">
        <w:t>tween harassment and speech still limit the effectiveness of the policy when it does result in psychological harm</w:t>
      </w:r>
    </w:p>
    <w:p w14:paraId="26D9A0E5" w14:textId="77777777" w:rsidR="00602898" w:rsidRPr="00602898" w:rsidRDefault="00602898" w:rsidP="00602898"/>
    <w:p w14:paraId="05FE414B" w14:textId="77777777" w:rsidR="00602898" w:rsidRPr="001A6B2C" w:rsidRDefault="00602898" w:rsidP="00602898">
      <w:pPr>
        <w:pStyle w:val="Heading4"/>
      </w:pPr>
      <w:r w:rsidRPr="001A6B2C">
        <w:t xml:space="preserve">Speech codes </w:t>
      </w:r>
      <w:r>
        <w:t xml:space="preserve">from Title 9 </w:t>
      </w:r>
      <w:r w:rsidRPr="001A6B2C">
        <w:t xml:space="preserve">are good– they </w:t>
      </w:r>
      <w:r>
        <w:t>diminish</w:t>
      </w:r>
      <w:r w:rsidRPr="001A6B2C">
        <w:t xml:space="preserve"> </w:t>
      </w:r>
      <w:r>
        <w:t xml:space="preserve">right-wing movements and form coalitions of targeted groups. </w:t>
      </w:r>
    </w:p>
    <w:p w14:paraId="061B9465" w14:textId="77777777" w:rsidR="00602898" w:rsidRPr="001A6B2C" w:rsidRDefault="00602898" w:rsidP="00602898">
      <w:pPr>
        <w:rPr>
          <w:rStyle w:val="Style13ptBold"/>
          <w:b w:val="0"/>
        </w:rPr>
      </w:pPr>
      <w:r w:rsidRPr="004D454F">
        <w:rPr>
          <w:b/>
        </w:rPr>
        <w:t>Parekh 12</w:t>
      </w:r>
      <w:r>
        <w:rPr>
          <w:rStyle w:val="Style13ptBold"/>
          <w:b w:val="0"/>
        </w:rPr>
        <w:t xml:space="preserve"> [</w:t>
      </w:r>
      <w:r w:rsidRPr="001A6B2C">
        <w:rPr>
          <w:rStyle w:val="Style13ptBold"/>
          <w:b w:val="0"/>
        </w:rPr>
        <w:t>Parekh, Bhikhu (2012) ‘Is There a Case for Banning Hate Speech?</w:t>
      </w:r>
      <w:proofErr w:type="gramStart"/>
      <w:r w:rsidRPr="001A6B2C">
        <w:rPr>
          <w:rStyle w:val="Style13ptBold"/>
          <w:b w:val="0"/>
        </w:rPr>
        <w:t>’,</w:t>
      </w:r>
      <w:proofErr w:type="gramEnd"/>
      <w:r w:rsidRPr="001A6B2C">
        <w:rPr>
          <w:rStyle w:val="Style13ptBold"/>
          <w:b w:val="0"/>
        </w:rPr>
        <w:t xml:space="preserve"> in Herz, M. and Molnar, P. (eds.) The Content and Context of Hate Speech: Rethinking Regulation and Responses. Cambridge: Cambridge University Press, pp. 37–56. </w:t>
      </w:r>
      <w:r>
        <w:rPr>
          <w:rStyle w:val="Style13ptBold"/>
          <w:b w:val="0"/>
        </w:rPr>
        <w:t>]</w:t>
      </w:r>
    </w:p>
    <w:p w14:paraId="6B18985E" w14:textId="77777777" w:rsidR="00602898" w:rsidRPr="001A6B2C" w:rsidRDefault="00602898" w:rsidP="00602898">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detennined. </w:t>
      </w:r>
      <w:proofErr w:type="gramStart"/>
      <w:r w:rsidRPr="001A6B2C">
        <w:rPr>
          <w:sz w:val="16"/>
        </w:rPr>
        <w:t>and</w:t>
      </w:r>
      <w:proofErr w:type="gramEnd"/>
      <w:r w:rsidRPr="001A6B2C">
        <w:rPr>
          <w:sz w:val="16"/>
        </w:rPr>
        <w:t xml:space="preserve"> helps them recruit those attracted by the allure of forbidden fruit. This is an important argument and its force should not be underestimated. How- eyer,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299A3866" w14:textId="77777777" w:rsidR="00602898" w:rsidRDefault="00602898" w:rsidP="00602898">
      <w:pPr>
        <w:pStyle w:val="Heading4"/>
      </w:pPr>
      <w:r>
        <w:t>Turns the case and outweighs</w:t>
      </w:r>
    </w:p>
    <w:p w14:paraId="1C726A69" w14:textId="77777777" w:rsidR="00602898" w:rsidRPr="0017040B" w:rsidRDefault="00602898" w:rsidP="00602898">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6C691150" w14:textId="77777777" w:rsidR="00602898" w:rsidRPr="0017040B" w:rsidRDefault="00602898" w:rsidP="00602898">
      <w:pPr>
        <w:pStyle w:val="ListParagraph"/>
        <w:numPr>
          <w:ilvl w:val="0"/>
          <w:numId w:val="14"/>
        </w:numPr>
        <w:rPr>
          <w:rStyle w:val="Style13ptBold"/>
          <w:rFonts w:ascii="Times" w:hAnsi="Times"/>
        </w:rPr>
      </w:pPr>
      <w:r w:rsidRPr="0017040B">
        <w:rPr>
          <w:rStyle w:val="Style13ptBold"/>
          <w:rFonts w:ascii="Times" w:hAnsi="Times"/>
        </w:rPr>
        <w:t>Makes physical violence more likely—empirically proven</w:t>
      </w:r>
    </w:p>
    <w:p w14:paraId="15CA1BBB" w14:textId="77777777" w:rsidR="00602898" w:rsidRPr="0017040B" w:rsidRDefault="00602898" w:rsidP="00602898">
      <w:pPr>
        <w:pStyle w:val="ListParagraph"/>
        <w:numPr>
          <w:ilvl w:val="0"/>
          <w:numId w:val="14"/>
        </w:numPr>
        <w:rPr>
          <w:rStyle w:val="Style13ptBold"/>
          <w:rFonts w:ascii="Times" w:hAnsi="Times"/>
        </w:rPr>
      </w:pPr>
      <w:r w:rsidRPr="0017040B">
        <w:rPr>
          <w:rStyle w:val="Style13ptBold"/>
          <w:rFonts w:ascii="Times" w:hAnsi="Times"/>
        </w:rPr>
        <w:t xml:space="preserve">Causes psychological harms </w:t>
      </w:r>
    </w:p>
    <w:p w14:paraId="05969D8B" w14:textId="77777777" w:rsidR="00602898" w:rsidRPr="0017040B" w:rsidRDefault="00602898" w:rsidP="00602898">
      <w:pPr>
        <w:pStyle w:val="ListParagraph"/>
        <w:numPr>
          <w:ilvl w:val="0"/>
          <w:numId w:val="14"/>
        </w:numPr>
        <w:rPr>
          <w:rStyle w:val="Style13ptBold"/>
          <w:rFonts w:ascii="Times" w:hAnsi="Times"/>
        </w:rPr>
      </w:pPr>
      <w:r w:rsidRPr="0017040B">
        <w:rPr>
          <w:rStyle w:val="Style13ptBold"/>
          <w:rFonts w:ascii="Times" w:hAnsi="Times"/>
        </w:rPr>
        <w:t>Makes educational spaces null and void</w:t>
      </w:r>
    </w:p>
    <w:p w14:paraId="7E269158" w14:textId="77777777" w:rsidR="00602898" w:rsidRPr="0017040B" w:rsidRDefault="00602898" w:rsidP="00602898">
      <w:pPr>
        <w:pStyle w:val="ListParagraph"/>
        <w:numPr>
          <w:ilvl w:val="0"/>
          <w:numId w:val="14"/>
        </w:numPr>
        <w:rPr>
          <w:rStyle w:val="Style13ptBold"/>
          <w:rFonts w:ascii="Times" w:hAnsi="Times"/>
        </w:rPr>
      </w:pPr>
      <w:r w:rsidRPr="0017040B">
        <w:rPr>
          <w:rStyle w:val="Style13ptBold"/>
          <w:rFonts w:ascii="Times" w:hAnsi="Times"/>
        </w:rPr>
        <w:t>Normalizes oppressive practices</w:t>
      </w:r>
    </w:p>
    <w:p w14:paraId="28A2D17C" w14:textId="77777777" w:rsidR="00602898" w:rsidRPr="0017040B" w:rsidRDefault="00602898" w:rsidP="00602898">
      <w:pPr>
        <w:pStyle w:val="ListParagraph"/>
        <w:numPr>
          <w:ilvl w:val="0"/>
          <w:numId w:val="14"/>
        </w:numPr>
        <w:rPr>
          <w:rStyle w:val="Style13ptBold"/>
          <w:rFonts w:ascii="Times" w:hAnsi="Times"/>
        </w:rPr>
      </w:pPr>
      <w:r w:rsidRPr="0017040B">
        <w:rPr>
          <w:rStyle w:val="Style13ptBold"/>
          <w:rFonts w:ascii="Times" w:hAnsi="Times"/>
        </w:rPr>
        <w:t xml:space="preserve">Easy to reject from a position of privilege </w:t>
      </w:r>
    </w:p>
    <w:p w14:paraId="094B46E9" w14:textId="77777777" w:rsidR="00602898" w:rsidRPr="0017040B" w:rsidRDefault="00602898" w:rsidP="00602898">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Heinze identifies the main arguments for laws restricting hate speech and says none are valid for mature Western democracies. </w:t>
      </w:r>
      <w:hyperlink r:id="rId12"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27EC095A" w14:textId="77777777" w:rsidR="00602898" w:rsidRPr="0017040B" w:rsidRDefault="00602898" w:rsidP="00602898">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3"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proofErr w:type="gramStart"/>
      <w:r w:rsidRPr="00576B4E">
        <w:rPr>
          <w:rStyle w:val="StyleUnderline"/>
          <w:rFonts w:ascii="Times" w:hAnsi="Times"/>
          <w:highlight w:val="green"/>
        </w:rPr>
        <w:t>harm,</w:t>
      </w:r>
      <w:proofErr w:type="gramEnd"/>
      <w:r w:rsidRPr="00576B4E">
        <w:rPr>
          <w:rStyle w:val="StyleUnderline"/>
          <w:rFonts w:ascii="Times" w:hAnsi="Times"/>
          <w:highlight w:val="green"/>
        </w:rPr>
        <w:t xml:space="preserve">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proofErr w:type="gramStart"/>
      <w:r w:rsidRPr="00DE76CF">
        <w:rPr>
          <w:rStyle w:val="StyleUnderline"/>
          <w:rFonts w:ascii="Times" w:hAnsi="Times"/>
        </w:rPr>
        <w:t>The</w:t>
      </w:r>
      <w:proofErr w:type="gramEnd"/>
      <w:r w:rsidRPr="00DE76CF">
        <w:rPr>
          <w:rStyle w:val="StyleUnderline"/>
          <w:rFonts w:ascii="Times" w:hAnsi="Times"/>
        </w:rPr>
        <w:t xml:space="preserv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14:paraId="252F77B8" w14:textId="77777777" w:rsidR="00602898" w:rsidRDefault="00602898" w:rsidP="00602898">
      <w:pPr>
        <w:pStyle w:val="Heading4"/>
      </w:pPr>
      <w:r>
        <w:t>Turns counterspeech- psychological violence hurts ability to participate in the movement</w:t>
      </w:r>
    </w:p>
    <w:p w14:paraId="2910A643" w14:textId="77777777" w:rsidR="00602898" w:rsidRPr="0017040B" w:rsidRDefault="00602898" w:rsidP="00602898">
      <w:pPr>
        <w:pStyle w:val="Heading4"/>
        <w:rPr>
          <w:rFonts w:ascii="Times" w:hAnsi="Times"/>
        </w:rPr>
      </w:pPr>
      <w:r>
        <w:t xml:space="preserve">2. </w:t>
      </w: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14:paraId="7EC718B3" w14:textId="77777777" w:rsidR="00602898" w:rsidRPr="0017040B" w:rsidRDefault="00602898" w:rsidP="00602898">
      <w:pPr>
        <w:rPr>
          <w:rFonts w:ascii="Times" w:hAnsi="Times"/>
        </w:rPr>
      </w:pPr>
      <w:r w:rsidRPr="0017040B">
        <w:rPr>
          <w:rFonts w:ascii="Times" w:hAnsi="Times"/>
          <w:b/>
        </w:rPr>
        <w:t>Horne 16</w:t>
      </w:r>
      <w:r w:rsidRPr="0017040B">
        <w:rPr>
          <w:rStyle w:val="Style13ptBold"/>
          <w:rFonts w:ascii="Times" w:hAnsi="Times"/>
        </w:rPr>
        <w:t>: Solveigh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14"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370B8C5B" w14:textId="77777777" w:rsidR="00602898" w:rsidRPr="0017040B" w:rsidRDefault="00602898" w:rsidP="00602898">
      <w:pPr>
        <w:spacing w:after="0" w:line="240" w:lineRule="auto"/>
        <w:rPr>
          <w:rFonts w:ascii="Times" w:hAnsi="Times"/>
          <w:color w:val="000000" w:themeColor="text1"/>
          <w:sz w:val="16"/>
          <w:szCs w:val="26"/>
        </w:rPr>
      </w:pPr>
    </w:p>
    <w:p w14:paraId="51144651" w14:textId="77777777" w:rsidR="00602898" w:rsidRPr="0017040B" w:rsidRDefault="00602898" w:rsidP="00602898">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11DA614D" w14:textId="77777777" w:rsidR="00D575B8" w:rsidRDefault="00D575B8" w:rsidP="00602898"/>
    <w:p w14:paraId="01D39294" w14:textId="77777777" w:rsidR="00D575B8" w:rsidRDefault="00D575B8" w:rsidP="00D575B8">
      <w:pPr>
        <w:rPr>
          <w:rFonts w:ascii="Times" w:eastAsia="Times New Roman" w:hAnsi="Times"/>
        </w:rPr>
      </w:pPr>
    </w:p>
    <w:p w14:paraId="2CAAF5CF" w14:textId="77777777" w:rsidR="00D575B8" w:rsidRPr="00D575B8" w:rsidRDefault="00D575B8" w:rsidP="00D575B8"/>
    <w:p w14:paraId="35A4C8F7" w14:textId="77777777" w:rsidR="007E48E0" w:rsidRDefault="007E48E0" w:rsidP="006F3B35">
      <w:pPr>
        <w:pStyle w:val="Heading3"/>
      </w:pPr>
      <w:r>
        <w:t>Harms Deficit</w:t>
      </w:r>
    </w:p>
    <w:p w14:paraId="0DBE7025" w14:textId="77777777" w:rsidR="007E48E0" w:rsidRDefault="007E48E0" w:rsidP="007E48E0">
      <w:r>
        <w:t>The aff doesn’t resolve their own impact- they don’t overcome the corporate education consumerism and how institutions use policies to just protect their administration</w:t>
      </w:r>
    </w:p>
    <w:p w14:paraId="5DE0E8B2" w14:textId="77777777" w:rsidR="007E48E0" w:rsidRPr="007E48E0" w:rsidRDefault="007E48E0" w:rsidP="007E48E0">
      <w:pPr>
        <w:pStyle w:val="Heading4"/>
      </w:pPr>
      <w:r>
        <w:t>The aff is too small to do anything and uniqueness overwhelms the link because T9 is still in place 7</w:t>
      </w:r>
    </w:p>
    <w:p w14:paraId="184BE9C8" w14:textId="77777777" w:rsidR="006F3B35" w:rsidRDefault="006F3B35" w:rsidP="006F3B35">
      <w:pPr>
        <w:pStyle w:val="Heading3"/>
      </w:pPr>
      <w:r>
        <w:t>Gov Deficit</w:t>
      </w:r>
    </w:p>
    <w:p w14:paraId="33544D76" w14:textId="77777777" w:rsidR="006F3B35" w:rsidRPr="00D56CBD" w:rsidRDefault="006F3B35" w:rsidP="006F3B35">
      <w:pPr>
        <w:pStyle w:val="Heading4"/>
      </w:pPr>
      <w:r>
        <w:t>Title IX forces colleges to either mandate speech codes that counts as harassment- it’s a federal law</w:t>
      </w:r>
    </w:p>
    <w:p w14:paraId="442C7D5C" w14:textId="77777777" w:rsidR="006F3B35" w:rsidRDefault="006F3B35" w:rsidP="006F3B35">
      <w:r w:rsidRPr="00B75BCD">
        <w:rPr>
          <w:b/>
        </w:rPr>
        <w:t>Richardson 16</w:t>
      </w:r>
      <w:r>
        <w:t xml:space="preserve"> </w:t>
      </w:r>
      <w:r w:rsidRPr="00D56CBD">
        <w:rPr>
          <w:rStyle w:val="Style13ptBold"/>
        </w:rPr>
        <w:t xml:space="preserve">[Bradford Richardson (reporter) Washington Times Http, 5-1-2016, "Title IX ‘harassment’ order seen as free speech threat," Washington Times, </w:t>
      </w:r>
      <w:hyperlink r:id="rId15" w:history="1">
        <w:r w:rsidRPr="00D56CBD">
          <w:rPr>
            <w:rStyle w:val="Style13ptBold"/>
          </w:rPr>
          <w:t>http://www.washingtontimes.com/news/2016/may/1/title-ix-harassment-order-seen-as-free-speech-thre/</w:t>
        </w:r>
      </w:hyperlink>
      <w:r w:rsidRPr="00D56CBD">
        <w:rPr>
          <w:rStyle w:val="Style13ptBold"/>
        </w:rPr>
        <w:t>] NB</w:t>
      </w:r>
    </w:p>
    <w:p w14:paraId="79D215EC" w14:textId="77777777" w:rsidR="006F3B35" w:rsidRDefault="006F3B35" w:rsidP="006F3B35">
      <w:pPr>
        <w:rPr>
          <w:sz w:val="16"/>
        </w:rPr>
      </w:pPr>
      <w:r w:rsidRPr="00B75BCD">
        <w:rPr>
          <w:rStyle w:val="StyleUnderline"/>
        </w:rPr>
        <w:t xml:space="preserve">Several </w:t>
      </w:r>
      <w:r w:rsidRPr="00A86170">
        <w:rPr>
          <w:rStyle w:val="StyleUnderline"/>
          <w:highlight w:val="green"/>
        </w:rPr>
        <w:t xml:space="preserve">free speech </w:t>
      </w:r>
      <w:r w:rsidRPr="00A86170">
        <w:rPr>
          <w:rStyle w:val="StyleUnderline"/>
        </w:rPr>
        <w:t xml:space="preserve">advocacy </w:t>
      </w:r>
      <w:r w:rsidRPr="00A86170">
        <w:rPr>
          <w:rStyle w:val="StyleUnderline"/>
          <w:highlight w:val="green"/>
        </w:rPr>
        <w:t xml:space="preserve">groups are concerned </w:t>
      </w:r>
      <w:r w:rsidRPr="00A86170">
        <w:rPr>
          <w:rStyle w:val="StyleUnderline"/>
        </w:rPr>
        <w:t>about</w:t>
      </w:r>
      <w:r w:rsidRPr="00A86170">
        <w:rPr>
          <w:sz w:val="16"/>
        </w:rPr>
        <w:t xml:space="preserve"> a </w:t>
      </w:r>
      <w:r w:rsidRPr="00A86170">
        <w:rPr>
          <w:rStyle w:val="StyleUnderline"/>
        </w:rPr>
        <w:t>Justice Department</w:t>
      </w:r>
      <w:r w:rsidRPr="00B75BCD">
        <w:rPr>
          <w:rStyle w:val="StyleUnderline"/>
        </w:rPr>
        <w:t xml:space="preserve"> orde</w:t>
      </w:r>
      <w:r w:rsidRPr="00666D6C">
        <w:rPr>
          <w:sz w:val="16"/>
        </w:rPr>
        <w:t xml:space="preserve">r </w:t>
      </w:r>
      <w:r w:rsidRPr="00B75BCD">
        <w:rPr>
          <w:rStyle w:val="StyleUnderline"/>
        </w:rPr>
        <w:t>that</w:t>
      </w:r>
      <w:r w:rsidRPr="00666D6C">
        <w:rPr>
          <w:sz w:val="16"/>
        </w:rPr>
        <w:t xml:space="preserve"> they say </w:t>
      </w:r>
      <w:r w:rsidRPr="00A86170">
        <w:rPr>
          <w:rStyle w:val="StyleUnderline"/>
        </w:rPr>
        <w:t xml:space="preserve">forces </w:t>
      </w:r>
      <w:r w:rsidRPr="00A86170">
        <w:rPr>
          <w:rStyle w:val="StyleUnderline"/>
          <w:highlight w:val="green"/>
        </w:rPr>
        <w:t>colleges and universities</w:t>
      </w:r>
      <w:r w:rsidRPr="00666D6C">
        <w:rPr>
          <w:rStyle w:val="StyleUnderline"/>
          <w:highlight w:val="cyan"/>
        </w:rPr>
        <w:t xml:space="preserve"> </w:t>
      </w:r>
      <w:r w:rsidRPr="00A86170">
        <w:rPr>
          <w:rStyle w:val="StyleUnderline"/>
        </w:rPr>
        <w:t xml:space="preserve">to </w:t>
      </w:r>
      <w:r w:rsidRPr="00A86170">
        <w:rPr>
          <w:rStyle w:val="StyleUnderline"/>
          <w:highlight w:val="green"/>
        </w:rPr>
        <w:t>violate</w:t>
      </w:r>
      <w:r w:rsidRPr="00B75BCD">
        <w:rPr>
          <w:rStyle w:val="StyleUnderline"/>
        </w:rPr>
        <w:t xml:space="preserve"> the </w:t>
      </w:r>
      <w:r w:rsidRPr="00A86170">
        <w:rPr>
          <w:rStyle w:val="StyleUnderline"/>
          <w:highlight w:val="green"/>
        </w:rPr>
        <w:t>First Amendment</w:t>
      </w:r>
      <w:r w:rsidRPr="00666D6C">
        <w:rPr>
          <w:sz w:val="16"/>
        </w:rPr>
        <w:t xml:space="preserve">. Justice sent a letter to the University of New Mexico in late April concluding an investigation into the school’s sex discrimination policies and practices. In the letter, the </w:t>
      </w:r>
      <w:r w:rsidRPr="00B75BCD">
        <w:rPr>
          <w:rStyle w:val="StyleUnderline"/>
        </w:rPr>
        <w:t xml:space="preserve">agency said the </w:t>
      </w:r>
      <w:r w:rsidRPr="00A86170">
        <w:rPr>
          <w:rStyle w:val="StyleUnderline"/>
          <w:highlight w:val="green"/>
        </w:rPr>
        <w:t>university’s policies failed to account for “unwelcome conduct</w:t>
      </w:r>
      <w:r w:rsidRPr="00B75BCD">
        <w:rPr>
          <w:rStyle w:val="StyleUnderline"/>
        </w:rPr>
        <w:t xml:space="preserve"> of a sexual nature</w:t>
      </w:r>
      <w:r w:rsidRPr="00666D6C">
        <w:rPr>
          <w:sz w:val="16"/>
        </w:rPr>
        <w:t xml:space="preserve">,” including “verbal conduct,” </w:t>
      </w:r>
      <w:r w:rsidRPr="00A86170">
        <w:rPr>
          <w:rStyle w:val="StyleUnderline"/>
          <w:highlight w:val="green"/>
        </w:rPr>
        <w:t>in violation of Title IX</w:t>
      </w:r>
      <w:r w:rsidRPr="00666D6C">
        <w:rPr>
          <w:rStyle w:val="StyleUnderline"/>
          <w:highlight w:val="cyan"/>
        </w:rPr>
        <w:t>.</w:t>
      </w:r>
      <w:r w:rsidRPr="00666D6C">
        <w:rPr>
          <w:sz w:val="16"/>
        </w:rPr>
        <w:t xml:space="preserve"> According to the letter, </w:t>
      </w:r>
      <w:r w:rsidRPr="00666D6C">
        <w:rPr>
          <w:rStyle w:val="StyleUnderline"/>
        </w:rPr>
        <w:t>federal law defines sexual harassment as “unwelcome conduct of a sexual nature includ[ing] unwelcome sexual advances,</w:t>
      </w:r>
      <w:r w:rsidRPr="00666D6C">
        <w:rPr>
          <w:sz w:val="16"/>
        </w:rPr>
        <w:t xml:space="preserve"> requests for sexual favors, and other verbal, nonverbal, or physical conduct of a sexual nature, such as sexual assault or acts of sexual violence.” The Justice Department required universities to investigate any “unwanted sexual conduct” to determine “whether the harassment was sufficiently serious as to cause limitations or denial of educational benefits.” Foundation for Individual Rights in Education President and CEO Greg Lukianoff said the </w:t>
      </w:r>
      <w:r w:rsidRPr="00A86170">
        <w:rPr>
          <w:rStyle w:val="StyleUnderline"/>
        </w:rPr>
        <w:t xml:space="preserve">Justice </w:t>
      </w:r>
      <w:r w:rsidRPr="00A86170">
        <w:rPr>
          <w:rStyle w:val="StyleUnderline"/>
          <w:highlight w:val="green"/>
        </w:rPr>
        <w:t>Department letter has put colleges and universities in an</w:t>
      </w:r>
      <w:r w:rsidRPr="00A86170">
        <w:rPr>
          <w:sz w:val="16"/>
          <w:highlight w:val="green"/>
        </w:rPr>
        <w:t xml:space="preserve"> “</w:t>
      </w:r>
      <w:r w:rsidRPr="00A86170">
        <w:rPr>
          <w:rStyle w:val="StyleUnderline"/>
          <w:highlight w:val="green"/>
        </w:rPr>
        <w:t>impossible</w:t>
      </w:r>
      <w:r w:rsidRPr="00A86170">
        <w:rPr>
          <w:sz w:val="16"/>
          <w:highlight w:val="green"/>
        </w:rPr>
        <w:t xml:space="preserve"> </w:t>
      </w:r>
      <w:r w:rsidRPr="00A86170">
        <w:rPr>
          <w:rStyle w:val="StyleUnderline"/>
          <w:highlight w:val="green"/>
        </w:rPr>
        <w:t>position</w:t>
      </w:r>
      <w:r w:rsidRPr="00A86170">
        <w:rPr>
          <w:sz w:val="16"/>
          <w:highlight w:val="green"/>
        </w:rPr>
        <w:t xml:space="preserve">,” </w:t>
      </w:r>
      <w:r w:rsidRPr="00A86170">
        <w:rPr>
          <w:rStyle w:val="StyleUnderline"/>
          <w:highlight w:val="green"/>
        </w:rPr>
        <w:t>forcing them to choose between</w:t>
      </w:r>
      <w:r w:rsidRPr="00666D6C">
        <w:rPr>
          <w:rStyle w:val="StyleUnderline"/>
        </w:rPr>
        <w:t xml:space="preserve"> violating</w:t>
      </w:r>
      <w:r w:rsidRPr="00666D6C">
        <w:rPr>
          <w:sz w:val="16"/>
        </w:rPr>
        <w:t xml:space="preserve"> “</w:t>
      </w:r>
      <w:r w:rsidRPr="00A86170">
        <w:rPr>
          <w:rStyle w:val="StyleUnderline"/>
          <w:highlight w:val="green"/>
        </w:rPr>
        <w:t>the Constitution or risk losing federal funding</w:t>
      </w:r>
      <w:r w:rsidRPr="00666D6C">
        <w:rPr>
          <w:sz w:val="16"/>
        </w:rPr>
        <w:t xml:space="preserve">.” “The </w:t>
      </w:r>
      <w:r w:rsidRPr="00666D6C">
        <w:rPr>
          <w:rStyle w:val="StyleUnderline"/>
        </w:rPr>
        <w:t>federal government’s push for a national speech code is at odds with decades of legal precedent,</w:t>
      </w:r>
      <w:r w:rsidRPr="00666D6C">
        <w:rPr>
          <w:sz w:val="16"/>
        </w:rPr>
        <w:t>” Mr. Lukianoff said in a FIRE report on the letter. “University presidents must find the courage to stand up to this federal overreach.”</w:t>
      </w:r>
    </w:p>
    <w:p w14:paraId="0BA00755" w14:textId="77777777" w:rsidR="006F3B35" w:rsidRDefault="006F3B35" w:rsidP="006F3B35">
      <w:r>
        <w:t xml:space="preserve">They are in a double bind: either </w:t>
      </w:r>
    </w:p>
    <w:p w14:paraId="15460074" w14:textId="77777777" w:rsidR="006F3B35" w:rsidRDefault="006F3B35" w:rsidP="006F3B35">
      <w:pPr>
        <w:pStyle w:val="ListParagraph"/>
        <w:numPr>
          <w:ilvl w:val="0"/>
          <w:numId w:val="13"/>
        </w:numPr>
      </w:pPr>
      <w:r>
        <w:t>The aff defends public colleges as the actor and they don’t change anything because they can’t overcome federal law. Even if the aff changes how law around sexual harassment works- they don’t change Title 9’s rule which means that it’s a strong alt cause that overcomes the aff</w:t>
      </w:r>
    </w:p>
    <w:p w14:paraId="398C1AF0" w14:textId="77777777" w:rsidR="006F3B35" w:rsidRPr="006F3B35" w:rsidRDefault="006F3B35" w:rsidP="006F3B35">
      <w:pPr>
        <w:pStyle w:val="ListParagraph"/>
        <w:numPr>
          <w:ilvl w:val="0"/>
          <w:numId w:val="13"/>
        </w:numPr>
      </w:pPr>
      <w:r>
        <w:t>The aff defends that the government changes it’s Title 9 procedures which means that they are extraT because they don’t defend actors in the res. That’s unfair- they hurt neg ground because they use unpredictable benefits specific to their actor and they can derive other extraT advantages from that actor</w:t>
      </w:r>
    </w:p>
    <w:p w14:paraId="4EF236E3" w14:textId="77777777" w:rsidR="006F3B35" w:rsidRDefault="006F3B35" w:rsidP="006F3B35">
      <w:pPr>
        <w:pStyle w:val="Heading3"/>
      </w:pPr>
      <w:r>
        <w:t>Not FS</w:t>
      </w:r>
    </w:p>
    <w:p w14:paraId="3D308A2B" w14:textId="77777777" w:rsidR="006F3B35" w:rsidRPr="006F3B35" w:rsidRDefault="006F3B35" w:rsidP="006F3B35">
      <w:pPr>
        <w:pStyle w:val="Heading4"/>
      </w:pPr>
      <w:r w:rsidRPr="006F3B35">
        <w:t>The Supreme Court ruled constitutionally protected to not include the speech that title 9 requires codes against, so the status quo solves the distinction between offensive speech and academic speech</w:t>
      </w:r>
      <w:r>
        <w:t>—the aff does nothing</w:t>
      </w:r>
    </w:p>
    <w:p w14:paraId="0A315616" w14:textId="77777777" w:rsidR="006F3B35" w:rsidRPr="00CD2454" w:rsidRDefault="006F3B35" w:rsidP="006F3B35">
      <w:pPr>
        <w:rPr>
          <w:b/>
        </w:rPr>
      </w:pPr>
      <w:r w:rsidRPr="00CD2454">
        <w:rPr>
          <w:b/>
        </w:rPr>
        <w:t>Kruth 16</w:t>
      </w:r>
    </w:p>
    <w:p w14:paraId="21C041E4" w14:textId="77777777" w:rsidR="006F3B35" w:rsidRPr="00CD2454" w:rsidRDefault="006F3B35" w:rsidP="006F3B35">
      <w:pPr>
        <w:rPr>
          <w:sz w:val="12"/>
          <w:szCs w:val="12"/>
        </w:rPr>
      </w:pPr>
      <w:r w:rsidRPr="00CD2454">
        <w:rPr>
          <w:sz w:val="12"/>
          <w:szCs w:val="12"/>
        </w:rPr>
        <w:t>‘TWISTING TITLE IX’ WEEK: Title IX Enforcement Has Continued Negative Effect on Freedom of Expression By Susan Kruth September 29, 2016 https://www.thefire.org/twisting-title-ix-week-title-ix-enforcement-has-continued-negative-effect-on-freedom-of-expression/</w:t>
      </w:r>
    </w:p>
    <w:p w14:paraId="67AC8EA2" w14:textId="77777777" w:rsidR="006F3B35" w:rsidRPr="00CD2454" w:rsidRDefault="006F3B35" w:rsidP="006F3B35">
      <w:pPr>
        <w:rPr>
          <w:sz w:val="12"/>
          <w:szCs w:val="12"/>
        </w:rPr>
      </w:pPr>
      <w:r w:rsidRPr="00CD2454">
        <w:rPr>
          <w:sz w:val="12"/>
          <w:szCs w:val="12"/>
        </w:rPr>
        <w:t xml:space="preserve">Title IX requires schools to respond to allegations of sexual harassment in order to ensure no students are denied access to an education because of their sex. Accordingly, ensuring that schools understand the boundaries of what constitutes “sexual harassment” falls under OCR’s purview. OCR used to be a positive force when it came to distinguishing sexual harassment from constitutionally protected speech. In a 2003 “Dear Colleague” letter on the First Amendment, for example, </w:t>
      </w:r>
      <w:r w:rsidRPr="00CD2454">
        <w:rPr>
          <w:b/>
          <w:u w:val="single"/>
        </w:rPr>
        <w:t>OCR emphasized the importance of maintaining freedom of speech and of properly defining “harassment” so as not to infringe on expressive rights.</w:t>
      </w:r>
      <w:r w:rsidRPr="00CD2454">
        <w:rPr>
          <w:sz w:val="12"/>
          <w:szCs w:val="12"/>
        </w:rPr>
        <w:t xml:space="preserve"> The agency wrote: </w:t>
      </w:r>
      <w:r w:rsidRPr="00CD2454">
        <w:rPr>
          <w:b/>
          <w:u w:val="single"/>
        </w:rPr>
        <w:t xml:space="preserve">Some </w:t>
      </w:r>
      <w:r w:rsidRPr="00CD2454">
        <w:rPr>
          <w:b/>
          <w:highlight w:val="green"/>
          <w:u w:val="single"/>
        </w:rPr>
        <w:t>colleges and universities have interpreted</w:t>
      </w:r>
      <w:r w:rsidRPr="00CD2454">
        <w:rPr>
          <w:sz w:val="12"/>
          <w:szCs w:val="12"/>
        </w:rPr>
        <w:t xml:space="preserve"> </w:t>
      </w:r>
      <w:r w:rsidRPr="00CD2454">
        <w:rPr>
          <w:b/>
          <w:u w:val="single"/>
        </w:rPr>
        <w:t xml:space="preserve">OCR’s </w:t>
      </w:r>
      <w:r w:rsidRPr="00CD2454">
        <w:rPr>
          <w:b/>
          <w:highlight w:val="green"/>
          <w:u w:val="single"/>
        </w:rPr>
        <w:t>prohibition of “harassment” as encompassing all offensive speech</w:t>
      </w:r>
      <w:r w:rsidRPr="00CD2454">
        <w:rPr>
          <w:b/>
          <w:u w:val="single"/>
        </w:rPr>
        <w:t xml:space="preserve"> regarding sex, disability, race or other classifications. </w:t>
      </w:r>
      <w:r w:rsidRPr="00CD2454">
        <w:rPr>
          <w:b/>
          <w:highlight w:val="green"/>
          <w:u w:val="single"/>
        </w:rPr>
        <w:t>Harassment, however</w:t>
      </w:r>
      <w:r w:rsidRPr="00CD2454">
        <w:rPr>
          <w:b/>
          <w:u w:val="single"/>
        </w:rPr>
        <w:t xml:space="preserve">, to be prohibited by the statutes </w:t>
      </w:r>
      <w:r w:rsidRPr="00CD2454">
        <w:rPr>
          <w:b/>
          <w:highlight w:val="green"/>
          <w:u w:val="single"/>
        </w:rPr>
        <w:t>within</w:t>
      </w:r>
      <w:r w:rsidRPr="00CD2454">
        <w:rPr>
          <w:b/>
          <w:u w:val="single"/>
        </w:rPr>
        <w:t xml:space="preserve"> OCR’s </w:t>
      </w:r>
      <w:r w:rsidRPr="00CD2454">
        <w:rPr>
          <w:b/>
          <w:highlight w:val="green"/>
          <w:u w:val="single"/>
        </w:rPr>
        <w:t>jurisdiction</w:t>
      </w:r>
      <w:r w:rsidRPr="00CD2454">
        <w:rPr>
          <w:b/>
          <w:u w:val="single"/>
        </w:rPr>
        <w:t xml:space="preserve">, </w:t>
      </w:r>
      <w:r w:rsidRPr="00CD2454">
        <w:rPr>
          <w:b/>
          <w:highlight w:val="green"/>
          <w:u w:val="single"/>
        </w:rPr>
        <w:t>must include something beyond</w:t>
      </w:r>
      <w:r w:rsidRPr="00CD2454">
        <w:rPr>
          <w:b/>
          <w:u w:val="single"/>
        </w:rPr>
        <w:t xml:space="preserve"> the mere expression of views, words, symbols or thoughts that some person finds </w:t>
      </w:r>
      <w:r w:rsidRPr="00CD2454">
        <w:rPr>
          <w:b/>
          <w:highlight w:val="green"/>
          <w:u w:val="single"/>
        </w:rPr>
        <w:t>offensive</w:t>
      </w:r>
      <w:r w:rsidRPr="00CD2454">
        <w:rPr>
          <w:b/>
          <w:u w:val="single"/>
        </w:rPr>
        <w:t>.</w:t>
      </w:r>
      <w:r w:rsidRPr="00CD2454">
        <w:rPr>
          <w:sz w:val="12"/>
          <w:szCs w:val="12"/>
        </w:rPr>
        <w:t xml:space="preserve"> Under OCR’s standard, </w:t>
      </w:r>
      <w:r w:rsidRPr="00CD2454">
        <w:rPr>
          <w:b/>
          <w:u w:val="single"/>
        </w:rPr>
        <w:t xml:space="preserve">the </w:t>
      </w:r>
      <w:r w:rsidRPr="00CD2454">
        <w:rPr>
          <w:b/>
          <w:highlight w:val="green"/>
          <w:u w:val="single"/>
        </w:rPr>
        <w:t>conduct must also be considered sufficiently serious to deny</w:t>
      </w:r>
      <w:r w:rsidRPr="00CD2454">
        <w:rPr>
          <w:b/>
          <w:u w:val="single"/>
        </w:rPr>
        <w:t xml:space="preserve"> or limit </w:t>
      </w:r>
      <w:r w:rsidRPr="00CD2454">
        <w:rPr>
          <w:b/>
          <w:highlight w:val="green"/>
          <w:u w:val="single"/>
        </w:rPr>
        <w:t>a student’s ability to participate in</w:t>
      </w:r>
      <w:r w:rsidRPr="00CD2454">
        <w:rPr>
          <w:b/>
          <w:u w:val="single"/>
        </w:rPr>
        <w:t xml:space="preserve"> or benefit from </w:t>
      </w:r>
      <w:r w:rsidRPr="00CD2454">
        <w:rPr>
          <w:b/>
          <w:highlight w:val="green"/>
          <w:u w:val="single"/>
        </w:rPr>
        <w:t>the educational program</w:t>
      </w:r>
      <w:r w:rsidRPr="00CD2454">
        <w:rPr>
          <w:b/>
          <w:u w:val="single"/>
        </w:rPr>
        <w:t>.</w:t>
      </w:r>
      <w:r w:rsidRPr="00CD2454">
        <w:rPr>
          <w:sz w:val="12"/>
          <w:szCs w:val="12"/>
        </w:rPr>
        <w:t xml:space="preserve"> Thus, OCR’s standards require that the conduct be evaluated from the perspective of a reasonable person in the alleged victim’s position, considering all the circumstances, including the alleged victim’s age. </w:t>
      </w:r>
      <w:r w:rsidRPr="00CD2454">
        <w:rPr>
          <w:b/>
          <w:highlight w:val="green"/>
          <w:u w:val="single"/>
        </w:rPr>
        <w:t>This is a</w:t>
      </w:r>
      <w:r w:rsidRPr="00CD2454">
        <w:rPr>
          <w:b/>
          <w:u w:val="single"/>
        </w:rPr>
        <w:t xml:space="preserve">n accurate </w:t>
      </w:r>
      <w:r w:rsidRPr="00CD2454">
        <w:rPr>
          <w:b/>
          <w:highlight w:val="green"/>
          <w:u w:val="single"/>
        </w:rPr>
        <w:t>reflection of the Supreme Court</w:t>
      </w:r>
      <w:r w:rsidRPr="00CD2454">
        <w:rPr>
          <w:b/>
          <w:u w:val="single"/>
        </w:rPr>
        <w:t xml:space="preserve">’s holding </w:t>
      </w:r>
      <w:r w:rsidRPr="00CD2454">
        <w:rPr>
          <w:b/>
          <w:highlight w:val="green"/>
          <w:u w:val="single"/>
        </w:rPr>
        <w:t>in Davis v. Monroe County Board of Education</w:t>
      </w:r>
      <w:r w:rsidRPr="00CD2454">
        <w:rPr>
          <w:sz w:val="12"/>
          <w:szCs w:val="12"/>
        </w:rPr>
        <w:t>, 526 U.S. 629, 650 (</w:t>
      </w:r>
      <w:r w:rsidRPr="00CD2454">
        <w:rPr>
          <w:b/>
          <w:u w:val="single"/>
        </w:rPr>
        <w:t>1999</w:t>
      </w:r>
      <w:r w:rsidRPr="00CD2454">
        <w:rPr>
          <w:sz w:val="12"/>
          <w:szCs w:val="12"/>
        </w:rPr>
        <w:t>), that student-on-student harassment is conduct “so severe, pervasive, and objectively offensive that it can be said to deprive the victims of access to the educational opportunities or benefits provided by the school</w:t>
      </w:r>
      <w:r w:rsidRPr="00CD2454">
        <w:rPr>
          <w:b/>
          <w:u w:val="single"/>
        </w:rPr>
        <w:t xml:space="preserve">.” </w:t>
      </w:r>
      <w:r w:rsidRPr="00CD2454">
        <w:rPr>
          <w:b/>
          <w:highlight w:val="green"/>
          <w:u w:val="single"/>
        </w:rPr>
        <w:t>Speech that does not rise to that level remains constitutionally protected</w:t>
      </w:r>
      <w:r w:rsidRPr="00CD2454">
        <w:rPr>
          <w:sz w:val="12"/>
          <w:szCs w:val="12"/>
        </w:rPr>
        <w:t xml:space="preserve">. In stark contrast, OCR’s 2011 “Dear Colleague” letter on sexual violence gives colleges and universities thorough and detailed instructions on how to respond to allegations of sexual harassment and assault, but it fails to remind institutions that in addressing sexual misconduct, it must respect students’ expressive rights, too. The letter states simply: Sexual harassment is unwelcome conduct of a sexual nature. It includes unwelcome sexual </w:t>
      </w:r>
      <w:proofErr w:type="gramStart"/>
      <w:r w:rsidRPr="00CD2454">
        <w:rPr>
          <w:sz w:val="12"/>
          <w:szCs w:val="12"/>
        </w:rPr>
        <w:t>advances,</w:t>
      </w:r>
      <w:proofErr w:type="gramEnd"/>
      <w:r w:rsidRPr="00CD2454">
        <w:rPr>
          <w:sz w:val="12"/>
          <w:szCs w:val="12"/>
        </w:rPr>
        <w:t xml:space="preserve"> requests for sexual favors, and other verbal, nonverbal, or physical conduct of a sexual nature. Shortly after this letter was published, FIRE expressed the concern “that schools seeking to comply with OCR’s increased emphasis on sexual harassment education and prevention will fail to promulgate and disseminate sexual harassment policies that provide sufficient protection for student speech.” Indeed, policies modeled on the 2011 letter’s harassment provision would prohibit a huge amount of protected expression, as the vast majority of unwelcome verbal conduct of a sexual nature falls short of the Supreme Court’s definition of “harassment.” Moreover, as followers of FIRE’s work know, colleges and universities frequently view censorship and punishment of speech as a reasonable solution to a range of student complaints. They need near-constant reminders that censorship is not an acceptable answer at public institutions or private schools that promise freedom of expression—and even with such reminders, schools often commit egregious violations of constitutional or contractual rights. But in 2013, OCR did much worse than its vague and incomplete statement on harassment from its 2011 letter. At the conclusion of a joint investigation by OCR and the Department of Justice into the University of Montana’s handling of sexual assault allegations, DOJ and the Department of Education (of which OCR is a part) released a findings letter and resolution agreement among the three parties. In the findings letter, the Departments defined “sexual harassment” broadly as “any unwelcome conduct of a sexual nature,” including “verbal … conduct”—that is, speech. It further proclaimed that the agreement would “serve as a blueprint for colleges and universities throughout the country to protect students from sexual harassment and assault.” Thus, through its resolution of this investigation, the federal government sent a clear message to thousands of colleges and universities: They must enact unconstitutionally overbroad speech codes in order to comply with Title IX. In response, just as FIRE worried, colleges and universities across the country have enacted speech codes that mirror or track the “blueprint” and infringe on a wide range of protected expression. Several blueprint-esque policies were named FIRE’s Speech Codes of the Month, but hundreds of similarly unlawful policies remain effectively unchecked at institutions nationwide. Making matters worse, earlier this year, DOJ doubled down on its troubling speech code mandate in its findings letter concluding an investigation of the University of New Mexico. In FIRE’s press release on the event, we reviewed just some of the circumstances in which students and professors have been investigated and punished for supposed harassment, despite having engaged only in clearly protected expression. And FIRE isn’t alone in our concern over OCR’s abandonment of First Amendment principles. The American Association of University Professors (AAUP) released a report this year on “The History, Uses, and Abuses of Title IX,” which is well worth reading in full. The report’s executive summary notes the AAUP’s conclusion “that the current interpretation, implementation, and enforcement of Title IX has compromised the realization of meaningful educational goals that lead to sexually safe campuses.” Among other problems, OCR’s recent actions threaten “academic discussion of sex and sexuality,” faculty members’ “protected speech in teaching, research, and extramural contexts,” and “robust faculty governance.” </w:t>
      </w:r>
      <w:r w:rsidRPr="00CD2454">
        <w:rPr>
          <w:b/>
          <w:u w:val="single"/>
        </w:rPr>
        <w:t xml:space="preserve">Institutions must remember that </w:t>
      </w:r>
      <w:r w:rsidRPr="00CD2454">
        <w:rPr>
          <w:b/>
          <w:highlight w:val="green"/>
          <w:u w:val="single"/>
        </w:rPr>
        <w:t>it is possible to both respect the</w:t>
      </w:r>
      <w:r w:rsidRPr="00CD2454">
        <w:rPr>
          <w:b/>
          <w:u w:val="single"/>
        </w:rPr>
        <w:t xml:space="preserve"> campus </w:t>
      </w:r>
      <w:r w:rsidRPr="00CD2454">
        <w:rPr>
          <w:b/>
          <w:highlight w:val="green"/>
          <w:u w:val="single"/>
        </w:rPr>
        <w:t>community’s</w:t>
      </w:r>
      <w:r w:rsidRPr="00CD2454">
        <w:rPr>
          <w:b/>
          <w:u w:val="single"/>
        </w:rPr>
        <w:t xml:space="preserve"> right to </w:t>
      </w:r>
      <w:r w:rsidRPr="00CD2454">
        <w:rPr>
          <w:b/>
          <w:highlight w:val="green"/>
          <w:u w:val="single"/>
        </w:rPr>
        <w:t>freedom of expression</w:t>
      </w:r>
      <w:r w:rsidRPr="00CD2454">
        <w:rPr>
          <w:b/>
          <w:u w:val="single"/>
        </w:rPr>
        <w:t xml:space="preserve"> </w:t>
      </w:r>
      <w:r w:rsidRPr="00CD2454">
        <w:rPr>
          <w:b/>
          <w:highlight w:val="green"/>
          <w:u w:val="single"/>
        </w:rPr>
        <w:t>and</w:t>
      </w:r>
      <w:r w:rsidRPr="00CD2454">
        <w:rPr>
          <w:b/>
          <w:u w:val="single"/>
        </w:rPr>
        <w:t xml:space="preserve"> </w:t>
      </w:r>
      <w:r w:rsidRPr="00CD2454">
        <w:rPr>
          <w:b/>
          <w:highlight w:val="green"/>
          <w:u w:val="single"/>
        </w:rPr>
        <w:t>respond</w:t>
      </w:r>
      <w:r w:rsidRPr="00CD2454">
        <w:rPr>
          <w:b/>
          <w:u w:val="single"/>
        </w:rPr>
        <w:t xml:space="preserve"> appropriately </w:t>
      </w:r>
      <w:r w:rsidRPr="00CD2454">
        <w:rPr>
          <w:b/>
          <w:highlight w:val="green"/>
          <w:u w:val="single"/>
        </w:rPr>
        <w:t>to</w:t>
      </w:r>
      <w:r w:rsidRPr="00CD2454">
        <w:rPr>
          <w:b/>
          <w:u w:val="single"/>
        </w:rPr>
        <w:t xml:space="preserve"> allegations of </w:t>
      </w:r>
      <w:r w:rsidRPr="00CD2454">
        <w:rPr>
          <w:b/>
          <w:highlight w:val="green"/>
          <w:u w:val="single"/>
        </w:rPr>
        <w:t>sexual harassment</w:t>
      </w:r>
      <w:r w:rsidRPr="00CD2454">
        <w:rPr>
          <w:sz w:val="12"/>
          <w:szCs w:val="12"/>
          <w:highlight w:val="green"/>
        </w:rPr>
        <w:t>.</w:t>
      </w:r>
      <w:r w:rsidRPr="00CD2454">
        <w:rPr>
          <w:sz w:val="12"/>
          <w:szCs w:val="12"/>
        </w:rPr>
        <w:t xml:space="preserve"> </w:t>
      </w:r>
      <w:r w:rsidRPr="00CD2454">
        <w:rPr>
          <w:b/>
          <w:highlight w:val="green"/>
          <w:u w:val="single"/>
        </w:rPr>
        <w:t>By</w:t>
      </w:r>
      <w:r w:rsidRPr="00CD2454">
        <w:rPr>
          <w:b/>
          <w:u w:val="single"/>
        </w:rPr>
        <w:t xml:space="preserve"> </w:t>
      </w:r>
      <w:r w:rsidRPr="00CD2454">
        <w:rPr>
          <w:b/>
          <w:highlight w:val="green"/>
          <w:u w:val="single"/>
        </w:rPr>
        <w:t>utilizing the Supreme Court’s definition</w:t>
      </w:r>
      <w:r w:rsidRPr="00CD2454">
        <w:rPr>
          <w:b/>
          <w:u w:val="single"/>
        </w:rPr>
        <w:t xml:space="preserve"> of harassment</w:t>
      </w:r>
      <w:r w:rsidRPr="00CD2454">
        <w:rPr>
          <w:sz w:val="12"/>
          <w:szCs w:val="12"/>
        </w:rPr>
        <w:t xml:space="preserve">, </w:t>
      </w:r>
      <w:r w:rsidRPr="00CD2454">
        <w:rPr>
          <w:b/>
          <w:highlight w:val="green"/>
          <w:u w:val="single"/>
        </w:rPr>
        <w:t>colleges and universities can achieve these twin goals simultaneously</w:t>
      </w:r>
      <w:r w:rsidRPr="00CD2454">
        <w:rPr>
          <w:b/>
          <w:u w:val="single"/>
        </w:rPr>
        <w:t>.</w:t>
      </w:r>
      <w:r w:rsidRPr="00CD2454">
        <w:rPr>
          <w:sz w:val="12"/>
          <w:szCs w:val="12"/>
        </w:rPr>
        <w:t xml:space="preserve"> And as long as OCR directs institutions to do otherwise, institutions should defy OCR. After all, no document or letter from OCR can trump the First Amendment.</w:t>
      </w:r>
    </w:p>
    <w:p w14:paraId="61E8CFA4" w14:textId="77777777" w:rsidR="00867731" w:rsidRDefault="00867731" w:rsidP="006F3B35">
      <w:pPr>
        <w:pStyle w:val="Heading3"/>
      </w:pPr>
      <w:bookmarkStart w:id="0" w:name="_GoBack"/>
      <w:bookmarkEnd w:id="0"/>
      <w:r>
        <w:t>AT: Rape Law</w:t>
      </w:r>
    </w:p>
    <w:p w14:paraId="3B72AAE8" w14:textId="77777777" w:rsidR="00052B59" w:rsidRDefault="00052B59" w:rsidP="003A423C">
      <w:pPr>
        <w:pStyle w:val="Heading4"/>
      </w:pPr>
      <w:r>
        <w:t xml:space="preserve">1. Strength of link- Title 9 is used to police more instances of actual abuse rather than one college that their evidence cites as when actual tradeoff happened between the two </w:t>
      </w:r>
    </w:p>
    <w:p w14:paraId="39136870" w14:textId="77777777" w:rsidR="00052B59" w:rsidRDefault="00052B59" w:rsidP="003A423C">
      <w:pPr>
        <w:pStyle w:val="Heading4"/>
      </w:pPr>
      <w:r>
        <w:t>2. Doesn’t solve- clarifying harassment regulation even according to your three planks can st</w:t>
      </w:r>
      <w:r w:rsidR="003A423C">
        <w:t xml:space="preserve">ill </w:t>
      </w:r>
      <w:r>
        <w:t xml:space="preserve">mean that some types of content </w:t>
      </w:r>
      <w:r w:rsidR="003A423C">
        <w:t xml:space="preserve">that fall under the category of “free speech” </w:t>
      </w:r>
    </w:p>
    <w:p w14:paraId="389A6894" w14:textId="77777777" w:rsidR="003A423C" w:rsidRDefault="003A423C" w:rsidP="003A423C">
      <w:pPr>
        <w:pStyle w:val="Heading4"/>
      </w:pPr>
      <w:r>
        <w:t>3. Turn- there is a certain line that professors shouldn’t cross or they don’t need to use triggering terms in order to adequately teach rape law—that just causes more harm for individuals who have actually experienced it</w:t>
      </w:r>
    </w:p>
    <w:p w14:paraId="16AAD215" w14:textId="77777777" w:rsidR="003A423C" w:rsidRDefault="003A423C" w:rsidP="003A423C">
      <w:pPr>
        <w:pStyle w:val="Heading4"/>
      </w:pPr>
      <w:r>
        <w:t>4. Turn- small solutions like the aff that barely shift away from the status quo cause a resentement DA because they claim that they will lead to large progress but it will barely decrease actual harassment</w:t>
      </w:r>
    </w:p>
    <w:p w14:paraId="324A1AB7" w14:textId="77777777" w:rsidR="003A423C" w:rsidRDefault="003A423C" w:rsidP="003A423C">
      <w:pPr>
        <w:pStyle w:val="Heading4"/>
      </w:pPr>
      <w:r>
        <w:t xml:space="preserve">5. Alt Causes to your impact- </w:t>
      </w:r>
    </w:p>
    <w:p w14:paraId="5FEFA2F7" w14:textId="77777777" w:rsidR="003A423C" w:rsidRDefault="003A423C" w:rsidP="003A423C">
      <w:pPr>
        <w:pStyle w:val="Heading4"/>
      </w:pPr>
      <w:r>
        <w:t xml:space="preserve">A. Not every student experiences triggers and trauma as a result of free speech which means that there are still capable students who have to learn the course material </w:t>
      </w:r>
    </w:p>
    <w:p w14:paraId="074BB853" w14:textId="77777777" w:rsidR="003A423C" w:rsidRDefault="003A423C" w:rsidP="003A423C">
      <w:pPr>
        <w:pStyle w:val="Heading4"/>
      </w:pPr>
      <w:r>
        <w:t xml:space="preserve">B. </w:t>
      </w:r>
      <w:proofErr w:type="gramStart"/>
      <w:r>
        <w:t>there</w:t>
      </w:r>
      <w:proofErr w:type="gramEnd"/>
      <w:r>
        <w:t xml:space="preserve"> is a large amount of lawyers currently who aren’t given cases which means that they should be sufficient to challenge law in the future</w:t>
      </w:r>
    </w:p>
    <w:p w14:paraId="7EEAEC6A" w14:textId="77777777" w:rsidR="003A423C" w:rsidRDefault="003A423C" w:rsidP="003A423C">
      <w:pPr>
        <w:pStyle w:val="Heading4"/>
      </w:pPr>
      <w:r>
        <w:t>6. Wrong solution to the problem- people shouldn’t have to endure horrible images of rape in order to understand why it’s bad and explain to others why they are on the wrong side of the issue</w:t>
      </w:r>
    </w:p>
    <w:p w14:paraId="157C9B6B" w14:textId="77777777" w:rsidR="003A423C" w:rsidRDefault="003A423C" w:rsidP="003A423C">
      <w:pPr>
        <w:pStyle w:val="Heading3"/>
      </w:pPr>
      <w:r>
        <w:t>AT: Student Journalism</w:t>
      </w:r>
    </w:p>
    <w:p w14:paraId="6863038D" w14:textId="77777777" w:rsidR="003A423C" w:rsidRDefault="003A423C" w:rsidP="003A423C">
      <w:pPr>
        <w:pStyle w:val="Heading4"/>
      </w:pPr>
      <w:r>
        <w:t>1. Low Strength of link- Title 9 is used in more isntances to protect students rather than the one college they cite in which it’s came at the expense of questionable journalism</w:t>
      </w:r>
    </w:p>
    <w:p w14:paraId="398C3474" w14:textId="77777777" w:rsidR="003A423C" w:rsidRDefault="003A423C" w:rsidP="00311EAC">
      <w:pPr>
        <w:pStyle w:val="Heading4"/>
      </w:pPr>
      <w:r>
        <w:t xml:space="preserve">2. </w:t>
      </w:r>
      <w:r w:rsidR="00311EAC">
        <w:t xml:space="preserve">Doesn’t solve- clarifying harassment regulation even according to your three planks can still mean that some types of content of journalism may not fall under the category of “free speech”  </w:t>
      </w:r>
    </w:p>
    <w:p w14:paraId="52C5261F" w14:textId="77777777" w:rsidR="00311EAC" w:rsidRDefault="00311EAC" w:rsidP="00311EAC">
      <w:pPr>
        <w:pStyle w:val="Heading4"/>
      </w:pPr>
      <w:r>
        <w:t>3. Turn- the DA outweighs on scope, your own evidence indicates that the public had a negative reaction to the “ironic” journalism</w:t>
      </w:r>
    </w:p>
    <w:p w14:paraId="70546740" w14:textId="77777777" w:rsidR="00524079" w:rsidRDefault="00524079" w:rsidP="00524079">
      <w:pPr>
        <w:pStyle w:val="Heading4"/>
      </w:pPr>
      <w:r>
        <w:t>4</w:t>
      </w:r>
      <w:r w:rsidR="00311EAC">
        <w:t xml:space="preserve">. </w:t>
      </w:r>
      <w:r>
        <w:t xml:space="preserve">This creates an online record of minor crimes that are expunged by the legal system- that hurts future job opportunities and causes rights violations </w:t>
      </w:r>
    </w:p>
    <w:p w14:paraId="7109E2FB" w14:textId="77777777" w:rsidR="00524079" w:rsidRDefault="00524079" w:rsidP="00524079">
      <w:r w:rsidRPr="004B7C98">
        <w:rPr>
          <w:b/>
        </w:rPr>
        <w:t>Reimold 13</w:t>
      </w:r>
      <w:r>
        <w:t xml:space="preserve"> </w:t>
      </w:r>
      <w:r w:rsidRPr="004B7C98">
        <w:rPr>
          <w:rStyle w:val="Style13ptBold"/>
        </w:rPr>
        <w:t>[Dan Reimold, 10-22-2013, "Should college newspapers publish the names of student criminal suspects</w:t>
      </w:r>
      <w:proofErr w:type="gramStart"/>
      <w:r w:rsidRPr="004B7C98">
        <w:rPr>
          <w:rStyle w:val="Style13ptBold"/>
        </w:rPr>
        <w:t>?,</w:t>
      </w:r>
      <w:proofErr w:type="gramEnd"/>
      <w:r w:rsidRPr="004B7C98">
        <w:rPr>
          <w:rStyle w:val="Style13ptBold"/>
        </w:rPr>
        <w:t>" USA TODAY College, http://college.usatoday.com/2013/10/22/should-college-newspapers-publish-the-names-of-student-criminal-suspects/]</w:t>
      </w:r>
    </w:p>
    <w:p w14:paraId="2355A435" w14:textId="77777777" w:rsidR="00524079" w:rsidRPr="004B7C98" w:rsidRDefault="00524079" w:rsidP="00524079">
      <w:pPr>
        <w:rPr>
          <w:sz w:val="16"/>
        </w:rPr>
      </w:pPr>
      <w:r w:rsidRPr="004B7C98">
        <w:rPr>
          <w:sz w:val="16"/>
        </w:rPr>
        <w:t xml:space="preserve">As she contends, “Miami University is a place where students come to start their lives. They are still young adults, and mistakes are common. </w:t>
      </w:r>
      <w:r w:rsidRPr="004B7C98">
        <w:rPr>
          <w:rStyle w:val="StyleUnderline"/>
          <w:highlight w:val="green"/>
        </w:rPr>
        <w:t>Many of the incidents</w:t>
      </w:r>
      <w:r w:rsidRPr="004B7C98">
        <w:rPr>
          <w:rStyle w:val="StyleUnderline"/>
        </w:rPr>
        <w:t xml:space="preserve"> published in the Police Beat </w:t>
      </w:r>
      <w:r w:rsidRPr="004B7C98">
        <w:rPr>
          <w:rStyle w:val="StyleUnderline"/>
          <w:highlight w:val="green"/>
        </w:rPr>
        <w:t>are first-time offenses</w:t>
      </w:r>
      <w:r w:rsidRPr="004B7C98">
        <w:rPr>
          <w:rStyle w:val="StyleUnderline"/>
        </w:rPr>
        <w:t xml:space="preserve"> in which the charges are dropped. </w:t>
      </w:r>
      <w:r w:rsidRPr="004B7C98">
        <w:rPr>
          <w:rStyle w:val="StyleUnderline"/>
          <w:highlight w:val="green"/>
        </w:rPr>
        <w:t>Although the legal system forgives these mistakes, The Miami Student does not. Once your name goes</w:t>
      </w:r>
      <w:r w:rsidRPr="004B7C98">
        <w:rPr>
          <w:sz w:val="16"/>
          <w:highlight w:val="green"/>
        </w:rPr>
        <w:t xml:space="preserve"> </w:t>
      </w:r>
      <w:r w:rsidRPr="004B7C98">
        <w:rPr>
          <w:rStyle w:val="StyleUnderline"/>
          <w:highlight w:val="green"/>
        </w:rPr>
        <w:t>online with publication, it’s out there forever</w:t>
      </w:r>
      <w:r w:rsidRPr="004B7C98">
        <w:rPr>
          <w:sz w:val="16"/>
        </w:rPr>
        <w:t xml:space="preserve">. In the past this was not the case. Technology has made this discussion pertinent. Tradition must be re-evaluated as the world around us changes.” Tradition aside, from a legal perspective, a local Ohio attorney supports the shift because </w:t>
      </w:r>
      <w:r w:rsidRPr="004B7C98">
        <w:rPr>
          <w:rStyle w:val="StyleUnderline"/>
        </w:rPr>
        <w:t xml:space="preserve">the past naming of students has resulted in trouble for them once they had their records sealed — a normal occurrence for the smaller infractions </w:t>
      </w:r>
      <w:r w:rsidRPr="004B7C98">
        <w:rPr>
          <w:sz w:val="16"/>
        </w:rPr>
        <w:t xml:space="preserve">(usually tied to alcohol or marijuana) </w:t>
      </w:r>
      <w:r w:rsidRPr="004B7C98">
        <w:rPr>
          <w:rStyle w:val="StyleUnderline"/>
        </w:rPr>
        <w:t xml:space="preserve">often included in the column. </w:t>
      </w:r>
      <w:r w:rsidRPr="004B7C98">
        <w:rPr>
          <w:sz w:val="16"/>
        </w:rPr>
        <w:t>Another argument in favor of dropping the names centers on what some see as biased source material: the original police report. In Taylor’s words, “</w:t>
      </w:r>
      <w:r w:rsidRPr="004B7C98">
        <w:rPr>
          <w:rStyle w:val="StyleUnderline"/>
        </w:rPr>
        <w:t>It relies on information presented by a single source</w:t>
      </w:r>
      <w:r w:rsidRPr="004B7C98">
        <w:rPr>
          <w:sz w:val="16"/>
        </w:rPr>
        <w:t xml:space="preserve">, a police officer’s 10-minute encounter with an individual. By nature, they are one-sided. </w:t>
      </w:r>
      <w:r w:rsidRPr="004B7C98">
        <w:rPr>
          <w:rStyle w:val="StyleUnderline"/>
          <w:highlight w:val="green"/>
        </w:rPr>
        <w:t>They provide no follow-up, no outside perspective or investigation. They lack the integrity of a balanced news story</w:t>
      </w:r>
      <w:r w:rsidRPr="004B7C98">
        <w:rPr>
          <w:sz w:val="16"/>
          <w:highlight w:val="green"/>
        </w:rPr>
        <w:t>.”</w:t>
      </w:r>
      <w:r w:rsidRPr="004B7C98">
        <w:rPr>
          <w:sz w:val="16"/>
        </w:rPr>
        <w:t xml:space="preserve"> A local police officer’s counter to that charge is that the problem is among the public who reads the reports, not the police who write them up. As he put it, “A person’s name in the Police Beat is not placed there in a malicious fashion. It is a stating of facts of circumstance. It doesn’t state that a crime was committed.” Nevertheless, a letter writer applauding the change equates the entire name-game with “</w:t>
      </w:r>
      <w:r w:rsidRPr="004B7C98">
        <w:rPr>
          <w:rStyle w:val="StyleUnderline"/>
          <w:highlight w:val="green"/>
        </w:rPr>
        <w:t>salacious journalism</w:t>
      </w:r>
      <w:r w:rsidRPr="004B7C98">
        <w:rPr>
          <w:rStyle w:val="StyleUnderline"/>
        </w:rPr>
        <w:t xml:space="preserve"> that </w:t>
      </w:r>
      <w:r w:rsidRPr="004B7C98">
        <w:rPr>
          <w:rStyle w:val="StyleUnderline"/>
          <w:highlight w:val="green"/>
        </w:rPr>
        <w:t xml:space="preserve">serves no greater purpose </w:t>
      </w:r>
      <w:r w:rsidRPr="004B7C98">
        <w:rPr>
          <w:rStyle w:val="StyleUnderline"/>
        </w:rPr>
        <w:t xml:space="preserve">other than inducing gawking and giggling at the misfortunes of others. </w:t>
      </w:r>
      <w:r w:rsidRPr="004B7C98">
        <w:rPr>
          <w:rStyle w:val="StyleUnderline"/>
          <w:highlight w:val="green"/>
        </w:rPr>
        <w:t>These incidents are often the result of larger problems</w:t>
      </w:r>
      <w:r w:rsidRPr="004B7C98">
        <w:rPr>
          <w:sz w:val="16"/>
        </w:rPr>
        <w:t xml:space="preserve">, including a culture that celebrates binge drinking and a system that doesn’t do enough to educate young people on the effects of alcohol. Furthermore, in a question of ethics, </w:t>
      </w:r>
      <w:r w:rsidRPr="004B7C98">
        <w:rPr>
          <w:rStyle w:val="StyleUnderline"/>
          <w:highlight w:val="green"/>
        </w:rPr>
        <w:t>journalists must weigh the importance of sullying the names of students</w:t>
      </w:r>
      <w:r w:rsidRPr="004B7C98">
        <w:rPr>
          <w:rStyle w:val="StyleUnderline"/>
        </w:rPr>
        <w:t xml:space="preserve"> who have done something embarrassing, but not necessarily newsworthy</w:t>
      </w:r>
      <w:r w:rsidRPr="004B7C98">
        <w:rPr>
          <w:sz w:val="16"/>
        </w:rPr>
        <w:t>. I point to the case of a young man who vomited while in police custody (Police Beat, 9/27/13). Whose interests are served when reporting this man’s name?”</w:t>
      </w:r>
    </w:p>
    <w:p w14:paraId="278943D2" w14:textId="77777777" w:rsidR="00524079" w:rsidRDefault="00524079" w:rsidP="00524079">
      <w:pPr>
        <w:pStyle w:val="Heading4"/>
      </w:pPr>
      <w:r>
        <w:t>5. Blotters are counterproductive- it diminishes safety because dorms become hostile- that also hurts proper education</w:t>
      </w:r>
    </w:p>
    <w:p w14:paraId="57FB9C77" w14:textId="77777777" w:rsidR="00524079" w:rsidRDefault="00524079" w:rsidP="00524079">
      <w:r w:rsidRPr="00C44A77">
        <w:rPr>
          <w:b/>
        </w:rPr>
        <w:t>Nick 16</w:t>
      </w:r>
      <w:r>
        <w:t xml:space="preserve"> </w:t>
      </w:r>
      <w:r w:rsidRPr="00C44A77">
        <w:rPr>
          <w:rStyle w:val="Style13ptBold"/>
        </w:rPr>
        <w:t>[Madison Nick, "Public knowledge or public humiliation</w:t>
      </w:r>
      <w:proofErr w:type="gramStart"/>
      <w:r w:rsidRPr="00C44A77">
        <w:rPr>
          <w:rStyle w:val="Style13ptBold"/>
        </w:rPr>
        <w:t>?,</w:t>
      </w:r>
      <w:proofErr w:type="gramEnd"/>
      <w:r w:rsidRPr="00C44A77">
        <w:rPr>
          <w:rStyle w:val="Style13ptBold"/>
        </w:rPr>
        <w:t>" Tab Pitt, http://thetab.com/us/pitt/2016/03/21/public-knowledge-public-humiliation-236]</w:t>
      </w:r>
    </w:p>
    <w:p w14:paraId="6AAE5E84" w14:textId="77777777" w:rsidR="00524079" w:rsidRPr="004B7C98" w:rsidRDefault="00524079" w:rsidP="00524079">
      <w:pPr>
        <w:rPr>
          <w:sz w:val="16"/>
        </w:rPr>
      </w:pPr>
      <w:r w:rsidRPr="004B7C98">
        <w:rPr>
          <w:rStyle w:val="StyleUnderline"/>
          <w:highlight w:val="green"/>
        </w:rPr>
        <w:t xml:space="preserve">Having your mistakes featured in a news article </w:t>
      </w:r>
      <w:r w:rsidRPr="004B7C98">
        <w:rPr>
          <w:rStyle w:val="StyleUnderline"/>
        </w:rPr>
        <w:t xml:space="preserve">while you’re paying thousands in tuition to call your university “home” </w:t>
      </w:r>
      <w:r w:rsidRPr="004B7C98">
        <w:rPr>
          <w:rStyle w:val="StyleUnderline"/>
          <w:highlight w:val="green"/>
        </w:rPr>
        <w:t>is not an ideal situation for any college student</w:t>
      </w:r>
      <w:r w:rsidRPr="004B7C98">
        <w:rPr>
          <w:sz w:val="16"/>
        </w:rPr>
        <w:t xml:space="preserve">. While I understand this is a practice of “professional journalism” </w:t>
      </w:r>
      <w:r w:rsidRPr="004B7C98">
        <w:rPr>
          <w:rStyle w:val="StyleUnderline"/>
        </w:rPr>
        <w:t>it is</w:t>
      </w:r>
      <w:r w:rsidRPr="004B7C98">
        <w:rPr>
          <w:sz w:val="16"/>
        </w:rPr>
        <w:t xml:space="preserve"> also morally and </w:t>
      </w:r>
      <w:r w:rsidRPr="004B7C98">
        <w:rPr>
          <w:rStyle w:val="StyleUnderline"/>
          <w:highlight w:val="green"/>
        </w:rPr>
        <w:t>ethically wrong to post these</w:t>
      </w:r>
      <w:r w:rsidRPr="004B7C98">
        <w:rPr>
          <w:rStyle w:val="StyleUnderline"/>
        </w:rPr>
        <w:t xml:space="preserve"> types of news articles that are undoubtedly causing detriment to your own university’s students</w:t>
      </w:r>
      <w:r w:rsidRPr="004B7C98">
        <w:rPr>
          <w:sz w:val="16"/>
        </w:rPr>
        <w:t xml:space="preserve">. </w:t>
      </w:r>
      <w:r w:rsidRPr="004B7C98">
        <w:rPr>
          <w:rStyle w:val="StyleUnderline"/>
          <w:highlight w:val="green"/>
        </w:rPr>
        <w:t>Publishing police and crime news is a standard journalistic practice and is done to inform readers of where activity took place as a safety precaution,</w:t>
      </w:r>
      <w:r w:rsidRPr="004B7C98">
        <w:rPr>
          <w:sz w:val="16"/>
          <w:highlight w:val="green"/>
        </w:rPr>
        <w:t xml:space="preserve"> but The Police Blotter</w:t>
      </w:r>
      <w:r w:rsidRPr="004B7C98">
        <w:rPr>
          <w:sz w:val="16"/>
        </w:rPr>
        <w:t xml:space="preserve"> that is published every week in this same newspaper </w:t>
      </w:r>
      <w:r w:rsidRPr="004B7C98">
        <w:rPr>
          <w:rStyle w:val="StyleUnderline"/>
          <w:highlight w:val="green"/>
        </w:rPr>
        <w:t>informs readers</w:t>
      </w:r>
      <w:r w:rsidRPr="004B7C98">
        <w:rPr>
          <w:sz w:val="16"/>
        </w:rPr>
        <w:t xml:space="preserve"> of this news already. Not to mention, </w:t>
      </w:r>
      <w:r w:rsidRPr="004B7C98">
        <w:rPr>
          <w:rStyle w:val="StyleUnderline"/>
        </w:rPr>
        <w:t xml:space="preserve">in the police blotter </w:t>
      </w:r>
      <w:r w:rsidRPr="004B7C98">
        <w:rPr>
          <w:rStyle w:val="StyleUnderline"/>
          <w:highlight w:val="green"/>
        </w:rPr>
        <w:t>student’s identities are kept anonymous</w:t>
      </w:r>
      <w:r w:rsidRPr="004B7C98">
        <w:rPr>
          <w:rStyle w:val="StyleUnderline"/>
        </w:rPr>
        <w:t>.</w:t>
      </w:r>
      <w:r w:rsidRPr="004B7C98">
        <w:rPr>
          <w:sz w:val="16"/>
        </w:rPr>
        <w:t xml:space="preserve"> This is a much more efficient way of relaying information than targeting students and making them feel small at the University they choose as their home away from home. So </w:t>
      </w:r>
      <w:r w:rsidRPr="004B7C98">
        <w:rPr>
          <w:rStyle w:val="StyleUnderline"/>
        </w:rPr>
        <w:t>why choose to ostracize students by publicizing these types of news stories that are making this information easily accessible for teachers, classmates, and potential employers to see</w:t>
      </w:r>
      <w:r w:rsidRPr="004B7C98">
        <w:rPr>
          <w:sz w:val="16"/>
        </w:rPr>
        <w:t xml:space="preserve">? Not only does this make the student feel belittled, but it also could create an uncomfortable studying and living situation for them at their University feeling as if their reputation has been ruined. Though the argument can be made, and was made, that </w:t>
      </w:r>
      <w:r w:rsidRPr="004B7C98">
        <w:rPr>
          <w:rStyle w:val="StyleUnderline"/>
          <w:highlight w:val="green"/>
        </w:rPr>
        <w:t>these arrest articles are public knowledge</w:t>
      </w:r>
      <w:r w:rsidRPr="004B7C98">
        <w:rPr>
          <w:rStyle w:val="StyleUnderline"/>
        </w:rPr>
        <w:t xml:space="preserve"> and </w:t>
      </w:r>
      <w:r w:rsidRPr="004B7C98">
        <w:rPr>
          <w:rStyle w:val="StyleUnderline"/>
          <w:highlight w:val="green"/>
        </w:rPr>
        <w:t>anyone has the ability to see the arrest report</w:t>
      </w:r>
      <w:r w:rsidRPr="004B7C98">
        <w:rPr>
          <w:sz w:val="16"/>
          <w:highlight w:val="green"/>
        </w:rPr>
        <w:t>,</w:t>
      </w:r>
      <w:r w:rsidRPr="004B7C98">
        <w:rPr>
          <w:sz w:val="16"/>
        </w:rPr>
        <w:t xml:space="preserve"> the amount of detail and the article itself would not have been as readily available had the newspaper not published it on paper and online. Now, anytime an employer searches that specific student’s name the online article is right there to view</w:t>
      </w:r>
      <w:r w:rsidRPr="004B7C98">
        <w:rPr>
          <w:rStyle w:val="StyleUnderline"/>
        </w:rPr>
        <w:t xml:space="preserve">. The news articles of this type created a lot of uproar and backlash from students. </w:t>
      </w:r>
      <w:r w:rsidRPr="004B7C98">
        <w:rPr>
          <w:sz w:val="16"/>
        </w:rPr>
        <w:t xml:space="preserve">My friend who was targeted by the school newspaper was so upset that a few students at the university went around and took all of the newspapers that had her article in it. They blacked out her name with sharpie and put most the newspapers back. One of the </w:t>
      </w:r>
      <w:r w:rsidRPr="004B7C98">
        <w:rPr>
          <w:rStyle w:val="StyleUnderline"/>
          <w:highlight w:val="green"/>
        </w:rPr>
        <w:t>university’s professors was so angered by this</w:t>
      </w:r>
      <w:r w:rsidRPr="004B7C98">
        <w:rPr>
          <w:rStyle w:val="StyleUnderline"/>
        </w:rPr>
        <w:t xml:space="preserve"> </w:t>
      </w:r>
      <w:r w:rsidRPr="004B7C98">
        <w:rPr>
          <w:sz w:val="16"/>
        </w:rPr>
        <w:t>that he photocopied the article,</w:t>
      </w:r>
      <w:r w:rsidRPr="004B7C98">
        <w:rPr>
          <w:rStyle w:val="StyleUnderline"/>
        </w:rPr>
        <w:t xml:space="preserve"> highlighted the student’s name</w:t>
      </w:r>
      <w:r w:rsidRPr="004B7C98">
        <w:rPr>
          <w:sz w:val="16"/>
        </w:rPr>
        <w:t xml:space="preserve">, and sent it home to her parents anonymously. Later he was caught, but </w:t>
      </w:r>
      <w:r w:rsidRPr="004B7C98">
        <w:rPr>
          <w:rStyle w:val="StyleUnderline"/>
        </w:rPr>
        <w:t xml:space="preserve">this </w:t>
      </w:r>
      <w:r w:rsidRPr="004B7C98">
        <w:rPr>
          <w:rStyle w:val="StyleUnderline"/>
          <w:highlight w:val="green"/>
        </w:rPr>
        <w:t xml:space="preserve">proves that these types of articles are not only singling out students for their mistakes but also creating a hostile environment on campus </w:t>
      </w:r>
      <w:r w:rsidRPr="004B7C98">
        <w:rPr>
          <w:sz w:val="16"/>
        </w:rPr>
        <w:t xml:space="preserve">among students AND GROWN ADULT PROFESSORS. This story brings a very important issue to the playing field that needs to be addressed by universities everywhere and their newspapers. </w:t>
      </w:r>
      <w:r w:rsidRPr="004B7C98">
        <w:rPr>
          <w:rStyle w:val="StyleUnderline"/>
        </w:rPr>
        <w:t>Is the idea of “</w:t>
      </w:r>
      <w:r w:rsidRPr="004B7C98">
        <w:rPr>
          <w:rStyle w:val="StyleUnderline"/>
          <w:highlight w:val="green"/>
        </w:rPr>
        <w:t>professional journalism” more important than bettering your student’s futures</w:t>
      </w:r>
      <w:r w:rsidRPr="004B7C98">
        <w:rPr>
          <w:rStyle w:val="StyleUnderline"/>
        </w:rPr>
        <w:t xml:space="preserve"> </w:t>
      </w:r>
      <w:r w:rsidRPr="004B7C98">
        <w:rPr>
          <w:sz w:val="16"/>
        </w:rPr>
        <w:t>and staying loyal to the people that call your university home?</w:t>
      </w:r>
    </w:p>
    <w:p w14:paraId="3E6CCD43" w14:textId="77777777" w:rsidR="00311EAC" w:rsidRDefault="00524079" w:rsidP="00524079">
      <w:pPr>
        <w:pStyle w:val="Heading4"/>
      </w:pPr>
      <w:r>
        <w:t>6. Also proves alt solvency to your impacts because police blotters already provide information about levels of harassment on campus and provide adequate protection</w:t>
      </w:r>
    </w:p>
    <w:p w14:paraId="25053996" w14:textId="01A82319" w:rsidR="009848AF" w:rsidRPr="009848AF" w:rsidRDefault="009848AF" w:rsidP="009848AF">
      <w:pPr>
        <w:pStyle w:val="Heading4"/>
      </w:pPr>
      <w:r>
        <w:t>7. Turn- publishing individual identities of students on campus are more likely to make people direct their attention to stopping those students on campus and lose focus on other possible perpetrators on the rise</w:t>
      </w:r>
    </w:p>
    <w:p w14:paraId="6F0B5EF9" w14:textId="77777777" w:rsidR="006F3B35" w:rsidRDefault="006F3B35" w:rsidP="006F3B35">
      <w:pPr>
        <w:pStyle w:val="Heading3"/>
      </w:pPr>
      <w:r>
        <w:t>??</w:t>
      </w:r>
      <w:proofErr w:type="gramStart"/>
      <w:r>
        <w:t>?</w:t>
      </w:r>
      <w:proofErr w:type="gramEnd"/>
      <w:r>
        <w:t>Trump Alt Cause</w:t>
      </w:r>
    </w:p>
    <w:p w14:paraId="22477C48" w14:textId="77777777" w:rsidR="006F3B35" w:rsidRPr="006F3B35" w:rsidRDefault="006F3B35" w:rsidP="006F3B35">
      <w:pPr>
        <w:pStyle w:val="Heading4"/>
      </w:pPr>
      <w:r w:rsidRPr="006F3B35">
        <w:t xml:space="preserve">New Trump administration and Republican congress will limit </w:t>
      </w:r>
      <w:r>
        <w:t xml:space="preserve">title 9’s power and rollback – that means the aff doesn’t get an opportunity to happen because T9 won’t exist  </w:t>
      </w:r>
    </w:p>
    <w:p w14:paraId="2B779985" w14:textId="77777777" w:rsidR="006F3B35" w:rsidRPr="00CD2454" w:rsidRDefault="006F3B35" w:rsidP="006F3B35">
      <w:pPr>
        <w:rPr>
          <w:b/>
        </w:rPr>
      </w:pPr>
      <w:proofErr w:type="gramStart"/>
      <w:r w:rsidRPr="00CD2454">
        <w:rPr>
          <w:b/>
        </w:rPr>
        <w:t>Mattiuzzi 10/14 2016.</w:t>
      </w:r>
      <w:proofErr w:type="gramEnd"/>
    </w:p>
    <w:p w14:paraId="2649421C" w14:textId="77777777" w:rsidR="006F3B35" w:rsidRPr="00CD2454" w:rsidRDefault="006F3B35" w:rsidP="006F3B35">
      <w:pPr>
        <w:rPr>
          <w:b/>
          <w:sz w:val="12"/>
          <w:szCs w:val="12"/>
        </w:rPr>
      </w:pPr>
      <w:hyperlink r:id="rId16" w:history="1">
        <w:r w:rsidRPr="00CD2454">
          <w:rPr>
            <w:rStyle w:val="Hyperlink"/>
            <w:b/>
            <w:sz w:val="12"/>
            <w:szCs w:val="12"/>
          </w:rPr>
          <w:t>http://www.huffingtonpost.com/paul-g-mattiuzzi/donald-trump-and-the-futu_b_12476304.html</w:t>
        </w:r>
      </w:hyperlink>
      <w:r w:rsidRPr="00CD2454">
        <w:rPr>
          <w:b/>
          <w:sz w:val="12"/>
          <w:szCs w:val="12"/>
        </w:rPr>
        <w:t xml:space="preserve"> Paul G. </w:t>
      </w:r>
      <w:proofErr w:type="gramStart"/>
      <w:r w:rsidRPr="00CD2454">
        <w:rPr>
          <w:b/>
          <w:sz w:val="12"/>
          <w:szCs w:val="12"/>
        </w:rPr>
        <w:t>Mattiuzzi  Licensed</w:t>
      </w:r>
      <w:proofErr w:type="gramEnd"/>
      <w:r w:rsidRPr="00CD2454">
        <w:rPr>
          <w:b/>
          <w:sz w:val="12"/>
          <w:szCs w:val="12"/>
        </w:rPr>
        <w:t xml:space="preserve"> psychologist, criminal forensic consultant, workplace solutions expert. Donald Trump and the Future of Title IX: The Campus Could Become a More Dangerous Place 10/14/2016 06:27 pm ET</w:t>
      </w:r>
    </w:p>
    <w:p w14:paraId="6379E7E3" w14:textId="77777777" w:rsidR="006F3B35" w:rsidRPr="00CD2454" w:rsidRDefault="006F3B35" w:rsidP="006F3B35">
      <w:pPr>
        <w:rPr>
          <w:sz w:val="12"/>
          <w:szCs w:val="12"/>
        </w:rPr>
      </w:pPr>
      <w:r w:rsidRPr="00CD2454">
        <w:rPr>
          <w:sz w:val="12"/>
          <w:szCs w:val="12"/>
        </w:rPr>
        <w:t xml:space="preserve">Eliminating the Office for Civil Rights would not be easy, as it was formed through the Department of Education Organization Act in 1979, the same federal law that created the Education Department. While OCR’s handling of </w:t>
      </w:r>
      <w:r w:rsidRPr="00CD2454">
        <w:rPr>
          <w:b/>
          <w:highlight w:val="green"/>
          <w:u w:val="single"/>
        </w:rPr>
        <w:t>Title IX has</w:t>
      </w:r>
      <w:r w:rsidRPr="00CD2454">
        <w:rPr>
          <w:sz w:val="12"/>
          <w:szCs w:val="12"/>
        </w:rPr>
        <w:t xml:space="preserve"> its share of </w:t>
      </w:r>
      <w:r w:rsidRPr="00CD2454">
        <w:rPr>
          <w:b/>
          <w:highlight w:val="green"/>
          <w:u w:val="single"/>
        </w:rPr>
        <w:t>critics in the House</w:t>
      </w:r>
      <w:r w:rsidRPr="00CD2454">
        <w:rPr>
          <w:b/>
          <w:u w:val="single"/>
        </w:rPr>
        <w:t xml:space="preserve"> of Representatives </w:t>
      </w:r>
      <w:r w:rsidRPr="00CD2454">
        <w:rPr>
          <w:b/>
          <w:highlight w:val="green"/>
          <w:u w:val="single"/>
        </w:rPr>
        <w:t>and Senate</w:t>
      </w:r>
      <w:r w:rsidRPr="00CD2454">
        <w:rPr>
          <w:sz w:val="12"/>
          <w:szCs w:val="12"/>
        </w:rPr>
        <w:t xml:space="preserve">, there has been little indication of either chamber broadly supporting the complete abolition of OCR, even </w:t>
      </w:r>
      <w:r w:rsidRPr="00CD2454">
        <w:rPr>
          <w:b/>
          <w:highlight w:val="green"/>
          <w:u w:val="single"/>
        </w:rPr>
        <w:t>with a Republican majority and president</w:t>
      </w:r>
      <w:r w:rsidRPr="00CD2454">
        <w:rPr>
          <w:b/>
          <w:u w:val="single"/>
        </w:rPr>
        <w:t>. But if the office remains intact,</w:t>
      </w:r>
      <w:r w:rsidRPr="00CD2454">
        <w:rPr>
          <w:sz w:val="12"/>
          <w:szCs w:val="12"/>
        </w:rPr>
        <w:t xml:space="preserve"> </w:t>
      </w:r>
      <w:r w:rsidRPr="00CD2454">
        <w:rPr>
          <w:b/>
          <w:highlight w:val="green"/>
          <w:u w:val="single"/>
        </w:rPr>
        <w:t>there’s little chance</w:t>
      </w:r>
      <w:r w:rsidRPr="00CD2454">
        <w:rPr>
          <w:sz w:val="12"/>
          <w:szCs w:val="12"/>
        </w:rPr>
        <w:t xml:space="preserve"> its level of </w:t>
      </w:r>
      <w:r w:rsidRPr="00CD2454">
        <w:rPr>
          <w:b/>
          <w:highlight w:val="green"/>
          <w:u w:val="single"/>
        </w:rPr>
        <w:t>funding will remain</w:t>
      </w:r>
      <w:r w:rsidRPr="00CD2454">
        <w:rPr>
          <w:sz w:val="12"/>
          <w:szCs w:val="12"/>
        </w:rPr>
        <w:t xml:space="preserve"> or increase. </w:t>
      </w:r>
      <w:r w:rsidRPr="00CD2454">
        <w:rPr>
          <w:b/>
          <w:u w:val="single"/>
        </w:rPr>
        <w:t xml:space="preserve">Many </w:t>
      </w:r>
      <w:r w:rsidRPr="00CD2454">
        <w:rPr>
          <w:b/>
          <w:highlight w:val="green"/>
          <w:u w:val="single"/>
        </w:rPr>
        <w:t>experts on Title IX</w:t>
      </w:r>
      <w:r w:rsidRPr="00CD2454">
        <w:rPr>
          <w:b/>
          <w:u w:val="single"/>
        </w:rPr>
        <w:t xml:space="preserve"> </w:t>
      </w:r>
      <w:r w:rsidRPr="00CD2454">
        <w:rPr>
          <w:b/>
          <w:highlight w:val="green"/>
          <w:u w:val="single"/>
        </w:rPr>
        <w:t>have predicted</w:t>
      </w:r>
      <w:r w:rsidRPr="00CD2454">
        <w:rPr>
          <w:b/>
          <w:u w:val="single"/>
        </w:rPr>
        <w:t xml:space="preserve"> that </w:t>
      </w:r>
      <w:r w:rsidRPr="00CD2454">
        <w:rPr>
          <w:b/>
          <w:highlight w:val="green"/>
          <w:u w:val="single"/>
        </w:rPr>
        <w:t>a</w:t>
      </w:r>
      <w:r w:rsidRPr="00CD2454">
        <w:rPr>
          <w:b/>
          <w:u w:val="single"/>
        </w:rPr>
        <w:t xml:space="preserve"> </w:t>
      </w:r>
      <w:r w:rsidRPr="00CD2454">
        <w:rPr>
          <w:b/>
          <w:highlight w:val="green"/>
          <w:u w:val="single"/>
        </w:rPr>
        <w:t>Trump administration</w:t>
      </w:r>
      <w:r w:rsidRPr="00CD2454">
        <w:rPr>
          <w:b/>
          <w:u w:val="single"/>
        </w:rPr>
        <w:t xml:space="preserve"> </w:t>
      </w:r>
      <w:r w:rsidRPr="00CD2454">
        <w:rPr>
          <w:b/>
          <w:highlight w:val="green"/>
          <w:u w:val="single"/>
        </w:rPr>
        <w:t>would</w:t>
      </w:r>
      <w:r w:rsidRPr="00CD2454">
        <w:rPr>
          <w:b/>
          <w:u w:val="single"/>
        </w:rPr>
        <w:t xml:space="preserve"> cut OCR’s budget, effectively </w:t>
      </w:r>
      <w:r w:rsidRPr="00CD2454">
        <w:rPr>
          <w:b/>
          <w:highlight w:val="green"/>
          <w:u w:val="single"/>
        </w:rPr>
        <w:t>limit</w:t>
      </w:r>
      <w:r w:rsidRPr="00CD2454">
        <w:rPr>
          <w:b/>
          <w:u w:val="single"/>
        </w:rPr>
        <w:t xml:space="preserve">ing the number of </w:t>
      </w:r>
      <w:r w:rsidRPr="00CD2454">
        <w:rPr>
          <w:b/>
          <w:highlight w:val="green"/>
          <w:u w:val="single"/>
        </w:rPr>
        <w:t>investigations</w:t>
      </w:r>
      <w:r w:rsidRPr="00CD2454">
        <w:rPr>
          <w:b/>
          <w:u w:val="single"/>
        </w:rPr>
        <w:t xml:space="preserve"> it could conduct at a time when the office already struggles to keep pace with the number of cases it has opened</w:t>
      </w:r>
      <w:r w:rsidRPr="00CD2454">
        <w:rPr>
          <w:sz w:val="12"/>
          <w:szCs w:val="12"/>
        </w:rPr>
        <w:t xml:space="preserve">. As of last year, it took OCR, on average, 940 days to complete a sexual assault investigation. Currently, the Office for Civil Rights still has 216 open investigations. Ann Franke, a higher education consultant and former campus Title IX official, said she doubts a Trump Education Department would maintain the public list, started by the Obama administration in 2014, of colleges that are under investigation. </w:t>
      </w:r>
      <w:r w:rsidRPr="00CD2454">
        <w:rPr>
          <w:b/>
          <w:u w:val="single"/>
        </w:rPr>
        <w:t xml:space="preserve">The </w:t>
      </w:r>
      <w:r w:rsidRPr="00CD2454">
        <w:rPr>
          <w:b/>
          <w:highlight w:val="green"/>
          <w:u w:val="single"/>
        </w:rPr>
        <w:t>investigations</w:t>
      </w:r>
      <w:r w:rsidRPr="00CD2454">
        <w:rPr>
          <w:b/>
          <w:u w:val="single"/>
        </w:rPr>
        <w:t xml:space="preserve"> that remain open when Trump becomes president </w:t>
      </w:r>
      <w:r w:rsidRPr="00CD2454">
        <w:rPr>
          <w:b/>
          <w:highlight w:val="green"/>
          <w:u w:val="single"/>
        </w:rPr>
        <w:t>will</w:t>
      </w:r>
      <w:r w:rsidRPr="00CD2454">
        <w:rPr>
          <w:b/>
          <w:u w:val="single"/>
        </w:rPr>
        <w:t xml:space="preserve"> also likely </w:t>
      </w:r>
      <w:r w:rsidRPr="00CD2454">
        <w:rPr>
          <w:b/>
          <w:highlight w:val="green"/>
          <w:u w:val="single"/>
        </w:rPr>
        <w:t>be judged by a different set of standards</w:t>
      </w:r>
      <w:r w:rsidRPr="00CD2454">
        <w:rPr>
          <w:b/>
          <w:u w:val="single"/>
        </w:rPr>
        <w:t xml:space="preserve"> and rules than cases that were settled during the Obama administration, she said.</w:t>
      </w:r>
      <w:r w:rsidRPr="00CD2454">
        <w:rPr>
          <w:sz w:val="12"/>
          <w:szCs w:val="12"/>
        </w:rPr>
        <w:t xml:space="preserve"> “I would expect between now and Jan. 20, [the Obama administration's] OCR is going to be working to reach a lot of resolution agreements with a lot of institutions under investigation,” Franke said. “And I suspect institutions will have new leverage in negotiating resolutions over the next couple of months.” In 2011, </w:t>
      </w:r>
      <w:r w:rsidRPr="00CD2454">
        <w:rPr>
          <w:b/>
          <w:u w:val="single"/>
        </w:rPr>
        <w:t>the Department of Education’s Office for Civil Rights issued a Dear Colleague letter that urged institutions to better investigate and adjudicate cases of campus sexual assault.</w:t>
      </w:r>
      <w:r w:rsidRPr="00CD2454">
        <w:rPr>
          <w:sz w:val="12"/>
          <w:szCs w:val="12"/>
        </w:rPr>
        <w:t xml:space="preserve"> </w:t>
      </w:r>
      <w:r w:rsidRPr="00CD2454">
        <w:rPr>
          <w:b/>
          <w:u w:val="single"/>
        </w:rPr>
        <w:t>The letter clarified how the department interprets Title IX</w:t>
      </w:r>
      <w:r w:rsidRPr="00CD2454">
        <w:rPr>
          <w:sz w:val="12"/>
          <w:szCs w:val="12"/>
        </w:rPr>
        <w:t xml:space="preserve">, and for the past five years it has been the guiding document for colleges hoping to avoid a federal civil rights investigation into how they handle complaints of sexual violence. </w:t>
      </w:r>
      <w:r w:rsidRPr="00CD2454">
        <w:rPr>
          <w:b/>
          <w:highlight w:val="green"/>
          <w:u w:val="single"/>
        </w:rPr>
        <w:t>Republican lawmakers</w:t>
      </w:r>
      <w:r w:rsidRPr="00CD2454">
        <w:rPr>
          <w:b/>
          <w:u w:val="single"/>
        </w:rPr>
        <w:t xml:space="preserve"> have </w:t>
      </w:r>
      <w:r w:rsidRPr="00CD2454">
        <w:rPr>
          <w:b/>
          <w:highlight w:val="green"/>
          <w:u w:val="single"/>
        </w:rPr>
        <w:t>argue</w:t>
      </w:r>
      <w:r w:rsidRPr="00CD2454">
        <w:rPr>
          <w:b/>
          <w:u w:val="single"/>
        </w:rPr>
        <w:t xml:space="preserve">d </w:t>
      </w:r>
      <w:r w:rsidRPr="00CD2454">
        <w:rPr>
          <w:b/>
          <w:highlight w:val="green"/>
          <w:u w:val="single"/>
        </w:rPr>
        <w:t>that</w:t>
      </w:r>
      <w:r w:rsidRPr="00CD2454">
        <w:rPr>
          <w:b/>
          <w:u w:val="single"/>
        </w:rPr>
        <w:t xml:space="preserve"> the guidance goes farther than just clarifying </w:t>
      </w:r>
      <w:r w:rsidRPr="00CD2454">
        <w:rPr>
          <w:b/>
          <w:highlight w:val="green"/>
          <w:u w:val="single"/>
        </w:rPr>
        <w:t>Title IX</w:t>
      </w:r>
      <w:r w:rsidRPr="00CD2454">
        <w:rPr>
          <w:b/>
          <w:u w:val="single"/>
        </w:rPr>
        <w:t xml:space="preserve">. They say the department </w:t>
      </w:r>
      <w:r w:rsidRPr="00CD2454">
        <w:rPr>
          <w:b/>
          <w:highlight w:val="green"/>
          <w:u w:val="single"/>
        </w:rPr>
        <w:t>has illegally expanded the</w:t>
      </w:r>
      <w:r w:rsidRPr="00CD2454">
        <w:rPr>
          <w:b/>
          <w:u w:val="single"/>
        </w:rPr>
        <w:t xml:space="preserve"> gender discrimination </w:t>
      </w:r>
      <w:r w:rsidRPr="00CD2454">
        <w:rPr>
          <w:b/>
          <w:highlight w:val="green"/>
          <w:u w:val="single"/>
        </w:rPr>
        <w:t>law’s scope</w:t>
      </w:r>
      <w:r w:rsidRPr="00CD2454">
        <w:rPr>
          <w:b/>
          <w:u w:val="single"/>
        </w:rPr>
        <w:t xml:space="preserve"> -- increasing the liability for institutions dealing with bullying, harassment and sexual violence and relaxing the burden of proof institutions are required to use when adjudicating cases of sexual assault -- without going through proper notice-and-comment procedures.</w:t>
      </w:r>
      <w:r w:rsidRPr="00CD2454">
        <w:rPr>
          <w:sz w:val="12"/>
          <w:szCs w:val="12"/>
        </w:rPr>
        <w:t xml:space="preserve"> The department maintains the guidance did not create any new laws or policies, however, and serves only to fill in some of the </w:t>
      </w:r>
      <w:proofErr w:type="gramStart"/>
      <w:r w:rsidRPr="00CD2454">
        <w:rPr>
          <w:sz w:val="12"/>
          <w:szCs w:val="12"/>
        </w:rPr>
        <w:t>vaguer</w:t>
      </w:r>
      <w:proofErr w:type="gramEnd"/>
      <w:r w:rsidRPr="00CD2454">
        <w:rPr>
          <w:sz w:val="12"/>
          <w:szCs w:val="12"/>
        </w:rPr>
        <w:t xml:space="preserve"> parts of Title IX in order to help colleges not run afoul of the law. The debate has split college leaders, lawmakers, advocates and legal experts -- and led to three lawsuits against the Education Department. “</w:t>
      </w:r>
      <w:r w:rsidRPr="00CD2454">
        <w:rPr>
          <w:b/>
          <w:u w:val="single"/>
        </w:rPr>
        <w:t>With these lawsuits against the Department of Education, all</w:t>
      </w:r>
      <w:r w:rsidRPr="00CD2454">
        <w:rPr>
          <w:sz w:val="12"/>
          <w:szCs w:val="12"/>
        </w:rPr>
        <w:t xml:space="preserve"> </w:t>
      </w:r>
      <w:r w:rsidRPr="00CD2454">
        <w:rPr>
          <w:b/>
          <w:highlight w:val="green"/>
          <w:u w:val="single"/>
        </w:rPr>
        <w:t>the new administration</w:t>
      </w:r>
      <w:r w:rsidRPr="00CD2454">
        <w:rPr>
          <w:sz w:val="12"/>
          <w:szCs w:val="12"/>
        </w:rPr>
        <w:t xml:space="preserve"> </w:t>
      </w:r>
      <w:r w:rsidRPr="00CD2454">
        <w:rPr>
          <w:b/>
          <w:u w:val="single"/>
        </w:rPr>
        <w:t>has to do is just not defend the case,” said S. Daniel Carter, a campus security consultant and former director of the 32 National Campus Safety Initiative.</w:t>
      </w:r>
      <w:r w:rsidRPr="00CD2454">
        <w:rPr>
          <w:sz w:val="12"/>
          <w:szCs w:val="12"/>
        </w:rPr>
        <w:t xml:space="preserve"> “That </w:t>
      </w:r>
      <w:r w:rsidRPr="00CD2454">
        <w:rPr>
          <w:b/>
          <w:highlight w:val="green"/>
          <w:u w:val="single"/>
        </w:rPr>
        <w:t>would roll back many</w:t>
      </w:r>
      <w:r w:rsidRPr="00CD2454">
        <w:rPr>
          <w:sz w:val="12"/>
          <w:szCs w:val="12"/>
        </w:rPr>
        <w:t xml:space="preserve"> of the </w:t>
      </w:r>
      <w:r w:rsidRPr="00CD2454">
        <w:rPr>
          <w:b/>
          <w:highlight w:val="green"/>
          <w:u w:val="single"/>
        </w:rPr>
        <w:t>provisions</w:t>
      </w:r>
      <w:r w:rsidRPr="00CD2454">
        <w:rPr>
          <w:sz w:val="12"/>
          <w:szCs w:val="12"/>
        </w:rPr>
        <w:t xml:space="preserve"> </w:t>
      </w:r>
      <w:r w:rsidRPr="00CD2454">
        <w:rPr>
          <w:b/>
          <w:highlight w:val="green"/>
          <w:u w:val="single"/>
        </w:rPr>
        <w:t>of the</w:t>
      </w:r>
      <w:r w:rsidRPr="00CD2454">
        <w:rPr>
          <w:sz w:val="12"/>
          <w:szCs w:val="12"/>
        </w:rPr>
        <w:t xml:space="preserve"> Dear Colleague </w:t>
      </w:r>
      <w:r w:rsidRPr="00CD2454">
        <w:rPr>
          <w:b/>
          <w:highlight w:val="green"/>
          <w:u w:val="single"/>
        </w:rPr>
        <w:t>letter</w:t>
      </w:r>
      <w:r w:rsidRPr="00CD2454">
        <w:rPr>
          <w:sz w:val="12"/>
          <w:szCs w:val="12"/>
        </w:rPr>
        <w:t xml:space="preserve">, including the requirements about what burden of proof colleges must use.” While Trump has not said whether he plans on changing any guidance or funding related to Title IX, the Republican Party did include campus sexual assault and Title IX as part of the platform it released at the GOP convention in July. Scott Schneider, a lawyer and adjunct professor of higher education law at Tulane University, wrote on Twitter that the platform points to a "significant regulatory shift" </w:t>
      </w:r>
      <w:r w:rsidRPr="00CD2454">
        <w:rPr>
          <w:b/>
          <w:highlight w:val="green"/>
          <w:u w:val="single"/>
        </w:rPr>
        <w:t>under a Trump administration</w:t>
      </w:r>
      <w:r w:rsidRPr="00CD2454">
        <w:rPr>
          <w:sz w:val="12"/>
          <w:szCs w:val="12"/>
        </w:rPr>
        <w:t xml:space="preserve">. Calling sexual assault a “terrible crime,” </w:t>
      </w:r>
      <w:r w:rsidRPr="00CD2454">
        <w:rPr>
          <w:b/>
          <w:highlight w:val="green"/>
          <w:u w:val="single"/>
        </w:rPr>
        <w:t>the Republican platform</w:t>
      </w:r>
      <w:r w:rsidRPr="00CD2454">
        <w:rPr>
          <w:b/>
          <w:u w:val="single"/>
        </w:rPr>
        <w:t xml:space="preserve"> </w:t>
      </w:r>
      <w:r w:rsidRPr="00CD2454">
        <w:rPr>
          <w:sz w:val="12"/>
          <w:szCs w:val="12"/>
        </w:rPr>
        <w:t xml:space="preserve">stated that reports of sexual assault should be “investigated by civil authorities and prosecuted in a courtroom, not a faculty lounge.” It </w:t>
      </w:r>
      <w:r w:rsidRPr="00CD2454">
        <w:rPr>
          <w:b/>
          <w:highlight w:val="green"/>
          <w:u w:val="single"/>
        </w:rPr>
        <w:t>criticized</w:t>
      </w:r>
      <w:r w:rsidRPr="00CD2454">
        <w:rPr>
          <w:sz w:val="12"/>
          <w:szCs w:val="12"/>
        </w:rPr>
        <w:t xml:space="preserve"> </w:t>
      </w:r>
      <w:r w:rsidRPr="00CD2454">
        <w:rPr>
          <w:b/>
          <w:highlight w:val="green"/>
          <w:u w:val="single"/>
        </w:rPr>
        <w:t>the</w:t>
      </w:r>
      <w:r w:rsidRPr="00CD2454">
        <w:rPr>
          <w:sz w:val="12"/>
          <w:szCs w:val="12"/>
        </w:rPr>
        <w:t xml:space="preserve"> Obama administration’s </w:t>
      </w:r>
      <w:proofErr w:type="gramStart"/>
      <w:r w:rsidRPr="00CD2454">
        <w:rPr>
          <w:sz w:val="12"/>
          <w:szCs w:val="12"/>
        </w:rPr>
        <w:t>policies,</w:t>
      </w:r>
      <w:proofErr w:type="gramEnd"/>
      <w:r w:rsidRPr="00CD2454">
        <w:rPr>
          <w:sz w:val="12"/>
          <w:szCs w:val="12"/>
        </w:rPr>
        <w:t xml:space="preserve"> saying the White House’s “</w:t>
      </w:r>
      <w:r w:rsidRPr="00CD2454">
        <w:rPr>
          <w:b/>
          <w:highlight w:val="green"/>
          <w:u w:val="single"/>
        </w:rPr>
        <w:t>distortion of Title IX to micromanage</w:t>
      </w:r>
      <w:r w:rsidRPr="00CD2454">
        <w:rPr>
          <w:sz w:val="12"/>
          <w:szCs w:val="12"/>
        </w:rPr>
        <w:t xml:space="preserve"> the way </w:t>
      </w:r>
      <w:r w:rsidRPr="00CD2454">
        <w:rPr>
          <w:b/>
          <w:highlight w:val="green"/>
          <w:u w:val="single"/>
        </w:rPr>
        <w:t>colleges and universities</w:t>
      </w:r>
      <w:r w:rsidRPr="00CD2454">
        <w:rPr>
          <w:sz w:val="12"/>
          <w:szCs w:val="12"/>
        </w:rPr>
        <w:t xml:space="preserve"> deal with allegations of abuse contravenes our country’s legal traditions and must be halted.” </w:t>
      </w:r>
      <w:r w:rsidRPr="00CD2454">
        <w:rPr>
          <w:b/>
          <w:highlight w:val="green"/>
          <w:u w:val="single"/>
        </w:rPr>
        <w:t>Trump could issue new Title IX guidance</w:t>
      </w:r>
      <w:r w:rsidRPr="00CD2454">
        <w:rPr>
          <w:sz w:val="12"/>
          <w:szCs w:val="12"/>
        </w:rPr>
        <w:t xml:space="preserve">, </w:t>
      </w:r>
      <w:r w:rsidRPr="00CD2454">
        <w:rPr>
          <w:b/>
          <w:highlight w:val="green"/>
          <w:u w:val="single"/>
        </w:rPr>
        <w:t xml:space="preserve">based on the GOP’s </w:t>
      </w:r>
      <w:proofErr w:type="gramStart"/>
      <w:r w:rsidRPr="00CD2454">
        <w:rPr>
          <w:b/>
          <w:highlight w:val="green"/>
          <w:u w:val="single"/>
        </w:rPr>
        <w:t>platform</w:t>
      </w:r>
      <w:r w:rsidRPr="00CD2454">
        <w:rPr>
          <w:sz w:val="12"/>
          <w:szCs w:val="12"/>
        </w:rPr>
        <w:t>, that</w:t>
      </w:r>
      <w:proofErr w:type="gramEnd"/>
      <w:r w:rsidRPr="00CD2454">
        <w:rPr>
          <w:sz w:val="12"/>
          <w:szCs w:val="12"/>
        </w:rPr>
        <w:t xml:space="preserve"> would replace the 2011 Dear Colleague letter. </w:t>
      </w:r>
    </w:p>
    <w:p w14:paraId="56C1E6C0" w14:textId="77777777" w:rsidR="006F3B35" w:rsidRPr="006F3B35" w:rsidRDefault="006F3B35" w:rsidP="006F3B35"/>
    <w:sectPr w:rsidR="006F3B35" w:rsidRPr="006F3B3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B13B7D"/>
    <w:multiLevelType w:val="hybridMultilevel"/>
    <w:tmpl w:val="DF0673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DE3673"/>
    <w:multiLevelType w:val="hybridMultilevel"/>
    <w:tmpl w:val="62F82522"/>
    <w:lvl w:ilvl="0" w:tplc="750A6F7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F3B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B59"/>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1EAC"/>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23C"/>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24079"/>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8EF"/>
    <w:rsid w:val="005C0FE4"/>
    <w:rsid w:val="005C2361"/>
    <w:rsid w:val="005C4515"/>
    <w:rsid w:val="005C5602"/>
    <w:rsid w:val="005C74A6"/>
    <w:rsid w:val="005D3B4D"/>
    <w:rsid w:val="005D615C"/>
    <w:rsid w:val="005E1860"/>
    <w:rsid w:val="005E375E"/>
    <w:rsid w:val="005F063B"/>
    <w:rsid w:val="005F192D"/>
    <w:rsid w:val="005F24C8"/>
    <w:rsid w:val="005F26AF"/>
    <w:rsid w:val="00602898"/>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3B35"/>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48E0"/>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67731"/>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848AF"/>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0E21"/>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47F1"/>
    <w:rsid w:val="00D25DBD"/>
    <w:rsid w:val="00D26929"/>
    <w:rsid w:val="00D26B01"/>
    <w:rsid w:val="00D30CBD"/>
    <w:rsid w:val="00D30D9E"/>
    <w:rsid w:val="00D33908"/>
    <w:rsid w:val="00D354F2"/>
    <w:rsid w:val="00D36C30"/>
    <w:rsid w:val="00D37C90"/>
    <w:rsid w:val="00D43A8C"/>
    <w:rsid w:val="00D53072"/>
    <w:rsid w:val="00D575B8"/>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58"/>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4C0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F3B3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F3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3B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3B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6F3B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F3B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B35"/>
  </w:style>
  <w:style w:type="character" w:customStyle="1" w:styleId="Heading1Char">
    <w:name w:val="Heading 1 Char"/>
    <w:aliases w:val="Pocket Char"/>
    <w:basedOn w:val="DefaultParagraphFont"/>
    <w:link w:val="Heading1"/>
    <w:uiPriority w:val="9"/>
    <w:rsid w:val="006F3B3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F3B3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F3B3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3B3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3B35"/>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6F3B35"/>
    <w:rPr>
      <w:rFonts w:ascii="Times New Roman" w:hAnsi="Times New Roman"/>
      <w:b w:val="0"/>
      <w:sz w:val="22"/>
      <w:u w:val="single"/>
    </w:rPr>
  </w:style>
  <w:style w:type="character" w:styleId="Emphasis">
    <w:name w:val="Emphasis"/>
    <w:basedOn w:val="DefaultParagraphFont"/>
    <w:uiPriority w:val="20"/>
    <w:qFormat/>
    <w:rsid w:val="006F3B3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F3B3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6F3B35"/>
    <w:rPr>
      <w:color w:val="auto"/>
      <w:u w:val="none"/>
    </w:rPr>
  </w:style>
  <w:style w:type="paragraph" w:styleId="DocumentMap">
    <w:name w:val="Document Map"/>
    <w:basedOn w:val="Normal"/>
    <w:link w:val="DocumentMapChar"/>
    <w:uiPriority w:val="99"/>
    <w:semiHidden/>
    <w:unhideWhenUsed/>
    <w:rsid w:val="006F3B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B35"/>
    <w:rPr>
      <w:rFonts w:ascii="Lucida Grande" w:hAnsi="Lucida Grande" w:cs="Lucida Grande"/>
    </w:rPr>
  </w:style>
  <w:style w:type="character" w:customStyle="1" w:styleId="DebateUnderline">
    <w:name w:val="Debate Underline"/>
    <w:qFormat/>
    <w:rsid w:val="006F3B35"/>
    <w:rPr>
      <w:rFonts w:ascii="Times New Roman" w:hAnsi="Times New Roman"/>
      <w:b/>
      <w:sz w:val="22"/>
      <w:u w:val="thick"/>
    </w:rPr>
  </w:style>
  <w:style w:type="paragraph" w:styleId="ListParagraph">
    <w:name w:val="List Paragraph"/>
    <w:basedOn w:val="Normal"/>
    <w:uiPriority w:val="34"/>
    <w:qFormat/>
    <w:rsid w:val="006F3B35"/>
    <w:pPr>
      <w:ind w:left="720"/>
      <w:contextualSpacing/>
    </w:pPr>
  </w:style>
  <w:style w:type="paragraph" w:styleId="NormalWeb">
    <w:name w:val="Normal (Web)"/>
    <w:basedOn w:val="Normal"/>
    <w:uiPriority w:val="99"/>
    <w:semiHidden/>
    <w:unhideWhenUsed/>
    <w:rsid w:val="00D575B8"/>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D575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F3B3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F3B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3B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3B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6F3B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F3B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B35"/>
  </w:style>
  <w:style w:type="character" w:customStyle="1" w:styleId="Heading1Char">
    <w:name w:val="Heading 1 Char"/>
    <w:aliases w:val="Pocket Char"/>
    <w:basedOn w:val="DefaultParagraphFont"/>
    <w:link w:val="Heading1"/>
    <w:uiPriority w:val="9"/>
    <w:rsid w:val="006F3B3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F3B3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F3B3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F3B3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F3B35"/>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B"/>
    <w:basedOn w:val="DefaultParagraphFont"/>
    <w:uiPriority w:val="1"/>
    <w:qFormat/>
    <w:rsid w:val="006F3B35"/>
    <w:rPr>
      <w:rFonts w:ascii="Times New Roman" w:hAnsi="Times New Roman"/>
      <w:b w:val="0"/>
      <w:sz w:val="22"/>
      <w:u w:val="single"/>
    </w:rPr>
  </w:style>
  <w:style w:type="character" w:styleId="Emphasis">
    <w:name w:val="Emphasis"/>
    <w:basedOn w:val="DefaultParagraphFont"/>
    <w:uiPriority w:val="20"/>
    <w:qFormat/>
    <w:rsid w:val="006F3B3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F3B3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6F3B35"/>
    <w:rPr>
      <w:color w:val="auto"/>
      <w:u w:val="none"/>
    </w:rPr>
  </w:style>
  <w:style w:type="paragraph" w:styleId="DocumentMap">
    <w:name w:val="Document Map"/>
    <w:basedOn w:val="Normal"/>
    <w:link w:val="DocumentMapChar"/>
    <w:uiPriority w:val="99"/>
    <w:semiHidden/>
    <w:unhideWhenUsed/>
    <w:rsid w:val="006F3B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B35"/>
    <w:rPr>
      <w:rFonts w:ascii="Lucida Grande" w:hAnsi="Lucida Grande" w:cs="Lucida Grande"/>
    </w:rPr>
  </w:style>
  <w:style w:type="character" w:customStyle="1" w:styleId="DebateUnderline">
    <w:name w:val="Debate Underline"/>
    <w:qFormat/>
    <w:rsid w:val="006F3B35"/>
    <w:rPr>
      <w:rFonts w:ascii="Times New Roman" w:hAnsi="Times New Roman"/>
      <w:b/>
      <w:sz w:val="22"/>
      <w:u w:val="thick"/>
    </w:rPr>
  </w:style>
  <w:style w:type="paragraph" w:styleId="ListParagraph">
    <w:name w:val="List Paragraph"/>
    <w:basedOn w:val="Normal"/>
    <w:uiPriority w:val="34"/>
    <w:qFormat/>
    <w:rsid w:val="006F3B35"/>
    <w:pPr>
      <w:ind w:left="720"/>
      <w:contextualSpacing/>
    </w:pPr>
  </w:style>
  <w:style w:type="paragraph" w:styleId="NormalWeb">
    <w:name w:val="Normal (Web)"/>
    <w:basedOn w:val="Normal"/>
    <w:uiPriority w:val="99"/>
    <w:semiHidden/>
    <w:unhideWhenUsed/>
    <w:rsid w:val="00D575B8"/>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D57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6955">
      <w:bodyDiv w:val="1"/>
      <w:marLeft w:val="0"/>
      <w:marRight w:val="0"/>
      <w:marTop w:val="0"/>
      <w:marBottom w:val="0"/>
      <w:divBdr>
        <w:top w:val="none" w:sz="0" w:space="0" w:color="auto"/>
        <w:left w:val="none" w:sz="0" w:space="0" w:color="auto"/>
        <w:bottom w:val="none" w:sz="0" w:space="0" w:color="auto"/>
        <w:right w:val="none" w:sz="0" w:space="0" w:color="auto"/>
      </w:divBdr>
    </w:div>
    <w:div w:id="954680073">
      <w:bodyDiv w:val="1"/>
      <w:marLeft w:val="0"/>
      <w:marRight w:val="0"/>
      <w:marTop w:val="0"/>
      <w:marBottom w:val="0"/>
      <w:divBdr>
        <w:top w:val="none" w:sz="0" w:space="0" w:color="auto"/>
        <w:left w:val="none" w:sz="0" w:space="0" w:color="auto"/>
        <w:bottom w:val="none" w:sz="0" w:space="0" w:color="auto"/>
        <w:right w:val="none" w:sz="0" w:space="0" w:color="auto"/>
      </w:divBdr>
    </w:div>
    <w:div w:id="1775595308">
      <w:bodyDiv w:val="1"/>
      <w:marLeft w:val="0"/>
      <w:marRight w:val="0"/>
      <w:marTop w:val="0"/>
      <w:marBottom w:val="0"/>
      <w:divBdr>
        <w:top w:val="none" w:sz="0" w:space="0" w:color="auto"/>
        <w:left w:val="none" w:sz="0" w:space="0" w:color="auto"/>
        <w:bottom w:val="none" w:sz="0" w:space="0" w:color="auto"/>
        <w:right w:val="none" w:sz="0" w:space="0" w:color="auto"/>
      </w:divBdr>
      <w:divsChild>
        <w:div w:id="347096562">
          <w:blockQuote w:val="1"/>
          <w:marLeft w:val="225"/>
          <w:marRight w:val="225"/>
          <w:marTop w:val="75"/>
          <w:marBottom w:val="300"/>
          <w:divBdr>
            <w:top w:val="none" w:sz="0" w:space="0" w:color="auto"/>
            <w:left w:val="none" w:sz="0" w:space="0" w:color="auto"/>
            <w:bottom w:val="none" w:sz="0" w:space="0" w:color="auto"/>
            <w:right w:val="none" w:sz="0" w:space="0" w:color="auto"/>
          </w:divBdr>
        </w:div>
      </w:divsChild>
    </w:div>
    <w:div w:id="1815637399">
      <w:bodyDiv w:val="1"/>
      <w:marLeft w:val="0"/>
      <w:marRight w:val="0"/>
      <w:marTop w:val="0"/>
      <w:marBottom w:val="0"/>
      <w:divBdr>
        <w:top w:val="none" w:sz="0" w:space="0" w:color="auto"/>
        <w:left w:val="none" w:sz="0" w:space="0" w:color="auto"/>
        <w:bottom w:val="none" w:sz="0" w:space="0" w:color="auto"/>
        <w:right w:val="none" w:sz="0" w:space="0" w:color="auto"/>
      </w:divBdr>
      <w:divsChild>
        <w:div w:id="596408001">
          <w:blockQuote w:val="1"/>
          <w:marLeft w:val="225"/>
          <w:marRight w:val="225"/>
          <w:marTop w:val="75"/>
          <w:marBottom w:val="300"/>
          <w:divBdr>
            <w:top w:val="none" w:sz="0" w:space="0" w:color="auto"/>
            <w:left w:val="none" w:sz="0" w:space="0" w:color="auto"/>
            <w:bottom w:val="none" w:sz="0" w:space="0" w:color="auto"/>
            <w:right w:val="none" w:sz="0" w:space="0" w:color="auto"/>
          </w:divBdr>
        </w:div>
      </w:divsChild>
    </w:div>
    <w:div w:id="1855220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hange.org/petitions/act-against-hate-at-cal-state-university-san-marcos" TargetMode="External"/><Relationship Id="rId12" Type="http://schemas.openxmlformats.org/officeDocument/2006/relationships/hyperlink" Target="http://freespeechdebate.com/en/discuss/nineteen-arguments-for-hate-speech-bans-and-against-them/" TargetMode="External"/><Relationship Id="rId13" Type="http://schemas.openxmlformats.org/officeDocument/2006/relationships/hyperlink" Target="https://global.oup.com/academic/product/hate-speech-and-democratic-citizenship-9780198759027?cc=gb&amp;lang=en&amp;" TargetMode="External"/><Relationship Id="rId14" Type="http://schemas.openxmlformats.org/officeDocument/2006/relationships/hyperlink" Target="http://www.huffingtonpost.com/solveig-horne/hate-speech--a-threat-to_b_9406596.html" TargetMode="External"/><Relationship Id="rId15" Type="http://schemas.openxmlformats.org/officeDocument/2006/relationships/hyperlink" Target="http://www.washingtontimes.com/news/2016/may/1/title-ix-harassment-order-seen-as-free-speech-thre/" TargetMode="External"/><Relationship Id="rId16" Type="http://schemas.openxmlformats.org/officeDocument/2006/relationships/hyperlink" Target="http://www.huffingtonpost.com/paul-g-mattiuzzi/donald-trump-and-the-futu_b_12476304.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msmagazine.com/blog/2011/11/14/to-get-hate-speech-off-campus-cal-state-students-wield-title-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289E57-289A-E449-AF28-8BB6131E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6</Pages>
  <Words>7746</Words>
  <Characters>40126</Characters>
  <Application>Microsoft Macintosh Word</Application>
  <DocSecurity>0</DocSecurity>
  <Lines>450</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47794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2017-04-25T17:11:00Z</dcterms:created>
  <dcterms:modified xsi:type="dcterms:W3CDTF">2017-04-25T22:36:00Z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